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6E269" w14:textId="06570F89" w:rsidR="64065527" w:rsidRDefault="64065527" w:rsidP="64065527">
      <w:pPr>
        <w:jc w:val="both"/>
      </w:pPr>
      <w:r w:rsidRPr="6406552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Замечания к отчёту об ОВОС по проекту «Полигон хранения осадка сточных вод и подъездной автомобильной дороги в районе деревни</w:t>
      </w:r>
      <w:proofErr w:type="gramStart"/>
      <w:r w:rsidRPr="6406552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</w:t>
      </w:r>
      <w:proofErr w:type="gramEnd"/>
      <w:r w:rsidRPr="6406552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инило </w:t>
      </w:r>
      <w:proofErr w:type="spellStart"/>
      <w:r w:rsidRPr="6406552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Луговослободского</w:t>
      </w:r>
      <w:proofErr w:type="spellEnd"/>
      <w:r w:rsidRPr="6406552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сельсовета Минского района Минской области» (ОДО "ЭНЭКА", 2018</w:t>
      </w:r>
      <w:r w:rsidR="0005506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</w:t>
      </w:r>
    </w:p>
    <w:p w14:paraId="1555577E" w14:textId="06B357DE" w:rsidR="001B40E0" w:rsidRDefault="3322FC42" w:rsidP="3322FC42">
      <w:pPr>
        <w:pStyle w:val="paragraph"/>
        <w:textAlignment w:val="baseline"/>
        <w:rPr>
          <w:rStyle w:val="eop"/>
          <w:sz w:val="28"/>
          <w:szCs w:val="28"/>
        </w:rPr>
      </w:pPr>
      <w:r w:rsidRPr="3322FC42">
        <w:rPr>
          <w:rStyle w:val="normaltextrun"/>
          <w:sz w:val="28"/>
          <w:szCs w:val="28"/>
        </w:rPr>
        <w:t>Замечания к</w:t>
      </w:r>
      <w:bookmarkStart w:id="0" w:name="_GoBack"/>
      <w:bookmarkEnd w:id="0"/>
      <w:r w:rsidRPr="3322FC42">
        <w:rPr>
          <w:rStyle w:val="normaltextrun"/>
          <w:sz w:val="28"/>
          <w:szCs w:val="28"/>
        </w:rPr>
        <w:t xml:space="preserve"> процедуре общественных обсуждений:</w:t>
      </w:r>
      <w:r w:rsidRPr="3322FC42">
        <w:rPr>
          <w:rStyle w:val="eop"/>
          <w:sz w:val="28"/>
          <w:szCs w:val="28"/>
        </w:rPr>
        <w:t> </w:t>
      </w:r>
    </w:p>
    <w:p w14:paraId="309587CD" w14:textId="685EF3C1" w:rsidR="001B40E0" w:rsidRPr="001B40E0" w:rsidRDefault="64065527" w:rsidP="64065527">
      <w:pPr>
        <w:pStyle w:val="a3"/>
        <w:numPr>
          <w:ilvl w:val="0"/>
          <w:numId w:val="7"/>
        </w:numPr>
        <w:rPr>
          <w:rStyle w:val="normaltextrun"/>
          <w:sz w:val="28"/>
          <w:szCs w:val="28"/>
        </w:rPr>
      </w:pPr>
      <w:r w:rsidRPr="64065527">
        <w:rPr>
          <w:rStyle w:val="normaltextrun"/>
          <w:rFonts w:ascii="Times New Roman" w:eastAsia="Times New Roman" w:hAnsi="Times New Roman" w:cs="Times New Roman"/>
          <w:sz w:val="28"/>
          <w:szCs w:val="28"/>
        </w:rPr>
        <w:t xml:space="preserve">Согласно п. 7 </w:t>
      </w:r>
      <w:r w:rsidRPr="64065527">
        <w:rPr>
          <w:rStyle w:val="normaltextrun"/>
          <w:rFonts w:ascii="Times New Roman" w:eastAsia="Times New Roman" w:hAnsi="Times New Roman" w:cs="Times New Roman"/>
          <w:i/>
          <w:iCs/>
          <w:sz w:val="28"/>
          <w:szCs w:val="28"/>
        </w:rPr>
        <w:t>Положения о порядке организации и проведения общественных обсуждений проектов экологически значимых решений, отчетов об оценке воздействия на окружающую среду, учета принятых экологически значимых решений</w:t>
      </w:r>
      <w:r w:rsidRPr="64065527">
        <w:rPr>
          <w:rStyle w:val="normaltextrun"/>
          <w:rFonts w:ascii="Times New Roman" w:eastAsia="Times New Roman" w:hAnsi="Times New Roman" w:cs="Times New Roman"/>
          <w:sz w:val="28"/>
          <w:szCs w:val="28"/>
        </w:rPr>
        <w:t xml:space="preserve"> (далее Положение) организатор общественных обсуждений размещают на своих официальных сайтах в сети Интернет в специальном разделе ”Общественные обсуждения“, </w:t>
      </w:r>
      <w:r w:rsidRPr="64065527">
        <w:rPr>
          <w:rStyle w:val="normaltextrun"/>
          <w:rFonts w:ascii="Times New Roman" w:eastAsia="Times New Roman" w:hAnsi="Times New Roman" w:cs="Times New Roman"/>
          <w:sz w:val="28"/>
          <w:szCs w:val="28"/>
          <w:u w:val="single"/>
        </w:rPr>
        <w:t>доступ в который осуществляется с главной страницы сайта.</w:t>
      </w:r>
      <w:r w:rsidRPr="64065527">
        <w:rPr>
          <w:rStyle w:val="eop"/>
          <w:rFonts w:ascii="Times New Roman" w:eastAsia="Times New Roman" w:hAnsi="Times New Roman" w:cs="Times New Roman"/>
          <w:sz w:val="28"/>
          <w:szCs w:val="28"/>
        </w:rPr>
        <w:t xml:space="preserve">  Однако в период общественного обсуждения с 12 января по 24 января  </w:t>
      </w:r>
      <w:r w:rsidRPr="64065527">
        <w:rPr>
          <w:rStyle w:val="normaltextrun"/>
          <w:rFonts w:ascii="Times New Roman" w:eastAsia="Times New Roman" w:hAnsi="Times New Roman" w:cs="Times New Roman"/>
          <w:sz w:val="28"/>
          <w:szCs w:val="28"/>
        </w:rPr>
        <w:t xml:space="preserve">на сайте </w:t>
      </w:r>
      <w:proofErr w:type="spellStart"/>
      <w:r w:rsidRPr="64065527">
        <w:rPr>
          <w:rStyle w:val="normaltextrun"/>
          <w:rFonts w:ascii="Times New Roman" w:eastAsia="Times New Roman" w:hAnsi="Times New Roman" w:cs="Times New Roman"/>
          <w:sz w:val="28"/>
          <w:szCs w:val="28"/>
        </w:rPr>
        <w:t>Минрайисполкома</w:t>
      </w:r>
      <w:proofErr w:type="spellEnd"/>
      <w:r w:rsidRPr="64065527">
        <w:rPr>
          <w:rStyle w:val="normaltextrun"/>
          <w:rFonts w:ascii="Times New Roman" w:eastAsia="Times New Roman" w:hAnsi="Times New Roman" w:cs="Times New Roman"/>
          <w:sz w:val="28"/>
          <w:szCs w:val="28"/>
        </w:rPr>
        <w:t xml:space="preserve"> (Далее МРИК) нельзя было попасть в раздел «Общественные обсуждения» с главной страницы сайта. Чтобы найти пусть в этот раздел, нужно открыть два выпадающих списка (см. фрагмент скриншота сайта на рис. 1). Я полагаю, что такое сложный путь мешал граждан в доступе к информации и нарушал требования Положения.  </w:t>
      </w:r>
    </w:p>
    <w:p w14:paraId="6E7BEAA2" w14:textId="77777777" w:rsidR="001B40E0" w:rsidRDefault="001B40E0" w:rsidP="3322FC42">
      <w:pPr>
        <w:pStyle w:val="paragraph"/>
        <w:jc w:val="center"/>
        <w:textAlignment w:val="baseline"/>
        <w:rPr>
          <w:rStyle w:val="eop"/>
          <w:sz w:val="28"/>
          <w:szCs w:val="28"/>
        </w:rPr>
      </w:pPr>
      <w:r>
        <w:rPr>
          <w:noProof/>
          <w:lang w:val="be-BY" w:eastAsia="be-BY"/>
        </w:rPr>
        <w:drawing>
          <wp:inline distT="0" distB="0" distL="0" distR="0" wp14:anchorId="5522D877" wp14:editId="6FBEBE96">
            <wp:extent cx="4781550" cy="3060192"/>
            <wp:effectExtent l="0" t="0" r="0" b="6985"/>
            <wp:docPr id="1209302709" name="Рисунок 120930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06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322FC42" w:rsidRPr="3322FC42">
        <w:rPr>
          <w:rStyle w:val="eop"/>
          <w:sz w:val="28"/>
          <w:szCs w:val="28"/>
        </w:rPr>
        <w:t> </w:t>
      </w:r>
    </w:p>
    <w:p w14:paraId="16A5A1C2" w14:textId="354C3FFF" w:rsidR="001B40E0" w:rsidRDefault="64065527" w:rsidP="64065527">
      <w:pPr>
        <w:pStyle w:val="paragraph"/>
        <w:jc w:val="center"/>
        <w:textAlignment w:val="baseline"/>
        <w:rPr>
          <w:rStyle w:val="eop"/>
          <w:sz w:val="28"/>
          <w:szCs w:val="28"/>
        </w:rPr>
      </w:pPr>
      <w:r w:rsidRPr="64065527">
        <w:rPr>
          <w:rStyle w:val="normaltextrun"/>
          <w:sz w:val="28"/>
          <w:szCs w:val="28"/>
        </w:rPr>
        <w:t xml:space="preserve">Рисунок 1. Фрагмент скриншота главной страницы сайта </w:t>
      </w:r>
      <w:proofErr w:type="spellStart"/>
      <w:r w:rsidRPr="64065527">
        <w:rPr>
          <w:rStyle w:val="spellingerror"/>
          <w:sz w:val="28"/>
          <w:szCs w:val="28"/>
        </w:rPr>
        <w:t>Минрайисполкома</w:t>
      </w:r>
      <w:proofErr w:type="spellEnd"/>
      <w:r w:rsidRPr="64065527">
        <w:rPr>
          <w:rStyle w:val="normaltextrun"/>
          <w:sz w:val="28"/>
          <w:szCs w:val="28"/>
        </w:rPr>
        <w:t xml:space="preserve"> с путём к разделу «Общественные обсуждения» п</w:t>
      </w:r>
      <w:r w:rsidRPr="64065527">
        <w:rPr>
          <w:rStyle w:val="eop"/>
          <w:sz w:val="28"/>
          <w:szCs w:val="28"/>
        </w:rPr>
        <w:t>о состоянию на 12 января 2019</w:t>
      </w:r>
    </w:p>
    <w:p w14:paraId="73D6410C" w14:textId="358680E9" w:rsidR="64065527" w:rsidRDefault="64065527" w:rsidP="64065527">
      <w:pPr>
        <w:pStyle w:val="paragraph"/>
        <w:numPr>
          <w:ilvl w:val="0"/>
          <w:numId w:val="7"/>
        </w:numPr>
        <w:rPr>
          <w:rStyle w:val="normaltextrun"/>
          <w:sz w:val="28"/>
          <w:szCs w:val="28"/>
        </w:rPr>
      </w:pPr>
      <w:r w:rsidRPr="64065527">
        <w:rPr>
          <w:rStyle w:val="normaltextrun"/>
          <w:sz w:val="28"/>
          <w:szCs w:val="28"/>
        </w:rPr>
        <w:lastRenderedPageBreak/>
        <w:t xml:space="preserve">С 24 января 2019 на сайте </w:t>
      </w:r>
      <w:proofErr w:type="spellStart"/>
      <w:r w:rsidRPr="64065527">
        <w:rPr>
          <w:rStyle w:val="normaltextrun"/>
          <w:sz w:val="28"/>
          <w:szCs w:val="28"/>
        </w:rPr>
        <w:t>Минрайисполкома</w:t>
      </w:r>
      <w:proofErr w:type="spellEnd"/>
      <w:r w:rsidRPr="64065527">
        <w:rPr>
          <w:rStyle w:val="normaltextrun"/>
          <w:sz w:val="28"/>
          <w:szCs w:val="28"/>
        </w:rPr>
        <w:t xml:space="preserve"> изменён способ доступа в раздела “Общественные обсуждения”: теперь чтобы попасть раздел, нужно прокрутить главную страницы несколько раз вниз, а там найти и прокрутить незаметный список разделов: только тогда можно будет увидеть ссылку на раздел “Общественные обсуждения”. </w:t>
      </w:r>
      <w:proofErr w:type="spellStart"/>
      <w:r w:rsidRPr="64065527">
        <w:rPr>
          <w:rStyle w:val="normaltextrun"/>
          <w:sz w:val="28"/>
          <w:szCs w:val="28"/>
        </w:rPr>
        <w:t>Т.о</w:t>
      </w:r>
      <w:proofErr w:type="spellEnd"/>
      <w:r w:rsidRPr="64065527">
        <w:rPr>
          <w:rStyle w:val="normaltextrun"/>
          <w:sz w:val="28"/>
          <w:szCs w:val="28"/>
        </w:rPr>
        <w:t>., найти раздел с главной страницы сайта почти невозможно.</w:t>
      </w:r>
    </w:p>
    <w:p w14:paraId="47F2FCB0" w14:textId="047C0303" w:rsidR="64065527" w:rsidRDefault="64065527" w:rsidP="64065527">
      <w:pPr>
        <w:pStyle w:val="paragraph"/>
        <w:ind w:left="1080"/>
      </w:pPr>
      <w:r>
        <w:rPr>
          <w:noProof/>
          <w:lang w:val="be-BY" w:eastAsia="be-BY"/>
        </w:rPr>
        <w:drawing>
          <wp:inline distT="0" distB="0" distL="0" distR="0" wp14:anchorId="3F9378FE" wp14:editId="732A0996">
            <wp:extent cx="4572000" cy="3924300"/>
            <wp:effectExtent l="0" t="0" r="0" b="0"/>
            <wp:docPr id="1854138278" name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4A75" w14:textId="4152B032" w:rsidR="64065527" w:rsidRDefault="64065527" w:rsidP="64065527">
      <w:pPr>
        <w:pStyle w:val="paragraph"/>
        <w:ind w:left="1080"/>
        <w:rPr>
          <w:rStyle w:val="normaltextrun"/>
          <w:sz w:val="28"/>
          <w:szCs w:val="28"/>
        </w:rPr>
      </w:pPr>
      <w:r w:rsidRPr="64065527">
        <w:rPr>
          <w:rStyle w:val="normaltextrun"/>
          <w:sz w:val="28"/>
          <w:szCs w:val="28"/>
        </w:rPr>
        <w:t xml:space="preserve">Рисунок 2. Фрагмент скриншота главной страницы сайта </w:t>
      </w:r>
      <w:proofErr w:type="spellStart"/>
      <w:r w:rsidRPr="64065527">
        <w:rPr>
          <w:rStyle w:val="spellingerror"/>
          <w:sz w:val="28"/>
          <w:szCs w:val="28"/>
        </w:rPr>
        <w:t>Минрайисполкома</w:t>
      </w:r>
      <w:proofErr w:type="spellEnd"/>
      <w:r w:rsidRPr="64065527">
        <w:rPr>
          <w:rStyle w:val="normaltextrun"/>
          <w:sz w:val="28"/>
          <w:szCs w:val="28"/>
        </w:rPr>
        <w:t xml:space="preserve"> с путём к разделу «Общественные обсуждения» по состоянию на 1 февраля 2019 (состояние до прокрутки списка слева)</w:t>
      </w:r>
    </w:p>
    <w:p w14:paraId="72128A35" w14:textId="43763731" w:rsidR="64065527" w:rsidRDefault="64065527" w:rsidP="64065527">
      <w:pPr>
        <w:pStyle w:val="paragraph"/>
        <w:ind w:left="1080"/>
      </w:pPr>
      <w:r>
        <w:rPr>
          <w:noProof/>
          <w:lang w:val="be-BY" w:eastAsia="be-BY"/>
        </w:rPr>
        <w:lastRenderedPageBreak/>
        <w:drawing>
          <wp:inline distT="0" distB="0" distL="0" distR="0" wp14:anchorId="0FB90365" wp14:editId="589E5DC6">
            <wp:extent cx="4457700" cy="4572000"/>
            <wp:effectExtent l="0" t="0" r="0" b="0"/>
            <wp:docPr id="639849991" name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55508" w14:textId="6643FE24" w:rsidR="64065527" w:rsidRDefault="64065527" w:rsidP="64065527">
      <w:pPr>
        <w:pStyle w:val="paragraph"/>
        <w:ind w:left="1080"/>
        <w:rPr>
          <w:rStyle w:val="normaltextrun"/>
          <w:sz w:val="28"/>
          <w:szCs w:val="28"/>
        </w:rPr>
      </w:pPr>
      <w:r w:rsidRPr="64065527">
        <w:rPr>
          <w:rStyle w:val="normaltextrun"/>
          <w:sz w:val="28"/>
          <w:szCs w:val="28"/>
        </w:rPr>
        <w:t xml:space="preserve">Рисунок 3. Фрагмент скриншота главной страницы сайта </w:t>
      </w:r>
      <w:proofErr w:type="spellStart"/>
      <w:r w:rsidRPr="64065527">
        <w:rPr>
          <w:rStyle w:val="spellingerror"/>
          <w:sz w:val="28"/>
          <w:szCs w:val="28"/>
        </w:rPr>
        <w:t>Минрайисполкома</w:t>
      </w:r>
      <w:proofErr w:type="spellEnd"/>
      <w:r w:rsidRPr="64065527">
        <w:rPr>
          <w:rStyle w:val="normaltextrun"/>
          <w:sz w:val="28"/>
          <w:szCs w:val="28"/>
        </w:rPr>
        <w:t xml:space="preserve"> с путём к разделу «Общественные обсуждения» по состоянию на 1 февраля 2019 (состояние после прокрутки списка слева)</w:t>
      </w:r>
    </w:p>
    <w:p w14:paraId="4C2821BC" w14:textId="4C977D49" w:rsidR="64065527" w:rsidRDefault="64065527" w:rsidP="64065527">
      <w:pPr>
        <w:pStyle w:val="paragraph"/>
        <w:numPr>
          <w:ilvl w:val="0"/>
          <w:numId w:val="7"/>
        </w:numPr>
        <w:rPr>
          <w:rStyle w:val="normaltextrun"/>
          <w:sz w:val="28"/>
          <w:szCs w:val="28"/>
        </w:rPr>
      </w:pPr>
      <w:r w:rsidRPr="64065527">
        <w:rPr>
          <w:rStyle w:val="normaltextrun"/>
          <w:sz w:val="28"/>
          <w:szCs w:val="28"/>
        </w:rPr>
        <w:t xml:space="preserve">В дополнение </w:t>
      </w:r>
      <w:proofErr w:type="gramStart"/>
      <w:r w:rsidRPr="64065527">
        <w:rPr>
          <w:rStyle w:val="normaltextrun"/>
          <w:sz w:val="28"/>
          <w:szCs w:val="28"/>
        </w:rPr>
        <w:t>в</w:t>
      </w:r>
      <w:proofErr w:type="gramEnd"/>
      <w:r w:rsidRPr="64065527">
        <w:rPr>
          <w:rStyle w:val="normaltextrun"/>
          <w:sz w:val="28"/>
          <w:szCs w:val="28"/>
        </w:rPr>
        <w:t xml:space="preserve"> </w:t>
      </w:r>
      <w:proofErr w:type="gramStart"/>
      <w:r w:rsidRPr="64065527">
        <w:rPr>
          <w:rStyle w:val="normaltextrun"/>
          <w:sz w:val="28"/>
          <w:szCs w:val="28"/>
        </w:rPr>
        <w:t>предыдущему</w:t>
      </w:r>
      <w:proofErr w:type="gramEnd"/>
      <w:r w:rsidRPr="64065527">
        <w:rPr>
          <w:rStyle w:val="normaltextrun"/>
          <w:sz w:val="28"/>
          <w:szCs w:val="28"/>
        </w:rPr>
        <w:t xml:space="preserve"> замечанию, в версии для </w:t>
      </w:r>
      <w:proofErr w:type="spellStart"/>
      <w:r w:rsidRPr="64065527">
        <w:rPr>
          <w:rStyle w:val="normaltextrun"/>
          <w:sz w:val="28"/>
          <w:szCs w:val="28"/>
        </w:rPr>
        <w:t>слабовдящих</w:t>
      </w:r>
      <w:proofErr w:type="spellEnd"/>
      <w:r w:rsidRPr="64065527">
        <w:rPr>
          <w:rStyle w:val="normaltextrun"/>
          <w:sz w:val="28"/>
          <w:szCs w:val="28"/>
        </w:rPr>
        <w:t xml:space="preserve"> сайта </w:t>
      </w:r>
      <w:proofErr w:type="spellStart"/>
      <w:r w:rsidRPr="64065527">
        <w:rPr>
          <w:rStyle w:val="normaltextrun"/>
          <w:sz w:val="28"/>
          <w:szCs w:val="28"/>
        </w:rPr>
        <w:t>МРИКа</w:t>
      </w:r>
      <w:proofErr w:type="spellEnd"/>
      <w:r w:rsidRPr="64065527">
        <w:rPr>
          <w:rStyle w:val="normaltextrun"/>
          <w:sz w:val="28"/>
          <w:szCs w:val="28"/>
        </w:rPr>
        <w:t xml:space="preserve">  нет способа попасть в раздел “Общественные обсуждения” ни с главной страницы, ни как-то ещё.</w:t>
      </w:r>
    </w:p>
    <w:p w14:paraId="345C157F" w14:textId="768B9013" w:rsidR="001B40E0" w:rsidRPr="001B40E0" w:rsidRDefault="64065527" w:rsidP="64065527">
      <w:pPr>
        <w:pStyle w:val="paragraph"/>
        <w:numPr>
          <w:ilvl w:val="0"/>
          <w:numId w:val="7"/>
        </w:numPr>
        <w:textAlignment w:val="baseline"/>
        <w:rPr>
          <w:rStyle w:val="eop"/>
          <w:sz w:val="28"/>
          <w:szCs w:val="28"/>
        </w:rPr>
      </w:pPr>
      <w:r w:rsidRPr="64065527">
        <w:rPr>
          <w:rStyle w:val="normaltextrun"/>
          <w:sz w:val="28"/>
          <w:szCs w:val="28"/>
        </w:rPr>
        <w:t>На сайте ООО «МПКО» (</w:t>
      </w:r>
      <w:hyperlink r:id="rId11">
        <w:r w:rsidRPr="64065527">
          <w:rPr>
            <w:rStyle w:val="normaltextrun"/>
            <w:color w:val="0000FF"/>
            <w:sz w:val="28"/>
            <w:szCs w:val="28"/>
            <w:u w:val="single"/>
          </w:rPr>
          <w:t>www.mpko.by</w:t>
        </w:r>
      </w:hyperlink>
      <w:proofErr w:type="gramStart"/>
      <w:r w:rsidRPr="64065527">
        <w:rPr>
          <w:rStyle w:val="normaltextrun"/>
          <w:sz w:val="28"/>
          <w:szCs w:val="28"/>
        </w:rPr>
        <w:t xml:space="preserve"> )</w:t>
      </w:r>
      <w:proofErr w:type="gramEnd"/>
      <w:r w:rsidRPr="64065527">
        <w:rPr>
          <w:rStyle w:val="normaltextrun"/>
          <w:sz w:val="28"/>
          <w:szCs w:val="28"/>
        </w:rPr>
        <w:t xml:space="preserve"> и вовсе нет ни раздела «Общественные обсуждения», ни уведомления. </w:t>
      </w:r>
    </w:p>
    <w:p w14:paraId="0FD53C8C" w14:textId="2E4B62B4" w:rsidR="001B40E0" w:rsidRDefault="64065527" w:rsidP="64065527">
      <w:pPr>
        <w:pStyle w:val="paragraph"/>
        <w:numPr>
          <w:ilvl w:val="0"/>
          <w:numId w:val="7"/>
        </w:numPr>
        <w:textAlignment w:val="baseline"/>
        <w:rPr>
          <w:sz w:val="28"/>
          <w:szCs w:val="28"/>
        </w:rPr>
      </w:pPr>
      <w:r w:rsidRPr="64065527">
        <w:rPr>
          <w:sz w:val="28"/>
          <w:szCs w:val="28"/>
        </w:rPr>
        <w:t xml:space="preserve">Согласно п. 36 Положения, отчёт об ОВОС размещается для доступа общественности со дня опубликования уведомления о проведении обсуждения. Уведомление было опубликовано на сайте </w:t>
      </w:r>
      <w:proofErr w:type="spellStart"/>
      <w:r w:rsidRPr="64065527">
        <w:rPr>
          <w:sz w:val="28"/>
          <w:szCs w:val="28"/>
        </w:rPr>
        <w:t>МРИКа</w:t>
      </w:r>
      <w:proofErr w:type="spellEnd"/>
      <w:r w:rsidRPr="64065527">
        <w:rPr>
          <w:sz w:val="28"/>
          <w:szCs w:val="28"/>
        </w:rPr>
        <w:t xml:space="preserve"> 09.01.2019, срок обсуждения принят минимальный с 12 января 2019 года по 10 февраля 2019 года (30 дней), но отчёт на сайте </w:t>
      </w:r>
      <w:proofErr w:type="spellStart"/>
      <w:r w:rsidRPr="64065527">
        <w:rPr>
          <w:sz w:val="28"/>
          <w:szCs w:val="28"/>
        </w:rPr>
        <w:t>МРИКа</w:t>
      </w:r>
      <w:proofErr w:type="spellEnd"/>
      <w:r w:rsidRPr="64065527">
        <w:rPr>
          <w:sz w:val="28"/>
          <w:szCs w:val="28"/>
        </w:rPr>
        <w:t xml:space="preserve"> появился только около 15.00 14 января. </w:t>
      </w:r>
      <w:proofErr w:type="spellStart"/>
      <w:r w:rsidRPr="64065527">
        <w:rPr>
          <w:sz w:val="28"/>
          <w:szCs w:val="28"/>
        </w:rPr>
        <w:t>Т.о</w:t>
      </w:r>
      <w:proofErr w:type="spellEnd"/>
      <w:r w:rsidRPr="64065527">
        <w:rPr>
          <w:sz w:val="28"/>
          <w:szCs w:val="28"/>
        </w:rPr>
        <w:t xml:space="preserve">., срок для ознакомления с отчётом был фактически ниже минимально допустимого. По этому поводу было обращение от </w:t>
      </w:r>
      <w:proofErr w:type="spellStart"/>
      <w:r w:rsidRPr="64065527">
        <w:rPr>
          <w:sz w:val="28"/>
          <w:szCs w:val="28"/>
        </w:rPr>
        <w:t>Шатилло</w:t>
      </w:r>
      <w:proofErr w:type="spellEnd"/>
      <w:r w:rsidRPr="64065527">
        <w:rPr>
          <w:sz w:val="28"/>
          <w:szCs w:val="28"/>
        </w:rPr>
        <w:t xml:space="preserve"> Г.В. посредством прямой телефонной линии 12 января 2019 к первому заместителю председателя </w:t>
      </w:r>
      <w:proofErr w:type="spellStart"/>
      <w:r w:rsidRPr="64065527">
        <w:rPr>
          <w:sz w:val="28"/>
          <w:szCs w:val="28"/>
        </w:rPr>
        <w:t>МРИКа</w:t>
      </w:r>
      <w:proofErr w:type="spellEnd"/>
      <w:r w:rsidRPr="64065527">
        <w:rPr>
          <w:sz w:val="28"/>
          <w:szCs w:val="28"/>
        </w:rPr>
        <w:t xml:space="preserve"> </w:t>
      </w:r>
      <w:proofErr w:type="spellStart"/>
      <w:r w:rsidRPr="64065527">
        <w:rPr>
          <w:sz w:val="28"/>
          <w:szCs w:val="28"/>
        </w:rPr>
        <w:t>Юргевичу</w:t>
      </w:r>
      <w:proofErr w:type="spellEnd"/>
      <w:r w:rsidRPr="64065527">
        <w:rPr>
          <w:sz w:val="28"/>
          <w:szCs w:val="28"/>
        </w:rPr>
        <w:t xml:space="preserve"> В.И. (он же председатель Комиссии обсуждения). </w:t>
      </w:r>
      <w:proofErr w:type="spellStart"/>
      <w:r w:rsidRPr="64065527">
        <w:rPr>
          <w:sz w:val="28"/>
          <w:szCs w:val="28"/>
        </w:rPr>
        <w:t>Юргевичу</w:t>
      </w:r>
      <w:proofErr w:type="spellEnd"/>
      <w:r w:rsidRPr="64065527">
        <w:rPr>
          <w:sz w:val="28"/>
          <w:szCs w:val="28"/>
        </w:rPr>
        <w:t xml:space="preserve"> В.И обещал разместить ОВОС на сайте в тот же день либо  </w:t>
      </w:r>
      <w:r w:rsidRPr="64065527">
        <w:rPr>
          <w:sz w:val="28"/>
          <w:szCs w:val="28"/>
        </w:rPr>
        <w:lastRenderedPageBreak/>
        <w:t>не позднее 14 января, но в последнем случае сдвинуть сроки обсуждения, однако этого не произошло.</w:t>
      </w:r>
    </w:p>
    <w:p w14:paraId="0C9CB697" w14:textId="1A2F3D53" w:rsidR="02554FBC" w:rsidRDefault="64065527" w:rsidP="64065527">
      <w:pPr>
        <w:pStyle w:val="paragraph"/>
        <w:numPr>
          <w:ilvl w:val="0"/>
          <w:numId w:val="7"/>
        </w:numPr>
        <w:rPr>
          <w:sz w:val="28"/>
          <w:szCs w:val="28"/>
        </w:rPr>
      </w:pPr>
      <w:r w:rsidRPr="64065527">
        <w:rPr>
          <w:sz w:val="28"/>
          <w:szCs w:val="28"/>
        </w:rPr>
        <w:t xml:space="preserve">При общественном обсуждении не было уведомления и соответственно возможности участия жителей </w:t>
      </w:r>
      <w:proofErr w:type="spellStart"/>
      <w:r w:rsidRPr="64065527">
        <w:rPr>
          <w:sz w:val="28"/>
          <w:szCs w:val="28"/>
        </w:rPr>
        <w:t>Пуховичского</w:t>
      </w:r>
      <w:proofErr w:type="spellEnd"/>
      <w:r w:rsidRPr="64065527">
        <w:rPr>
          <w:sz w:val="28"/>
          <w:szCs w:val="28"/>
        </w:rPr>
        <w:t xml:space="preserve"> района: ни через сайт </w:t>
      </w:r>
      <w:proofErr w:type="spellStart"/>
      <w:r w:rsidRPr="64065527">
        <w:rPr>
          <w:sz w:val="28"/>
          <w:szCs w:val="28"/>
        </w:rPr>
        <w:t>Пуховичского</w:t>
      </w:r>
      <w:proofErr w:type="spellEnd"/>
      <w:r w:rsidRPr="64065527">
        <w:rPr>
          <w:sz w:val="28"/>
          <w:szCs w:val="28"/>
        </w:rPr>
        <w:t xml:space="preserve"> райисполкома, ни через СМИ </w:t>
      </w:r>
      <w:proofErr w:type="spellStart"/>
      <w:r w:rsidRPr="64065527">
        <w:rPr>
          <w:sz w:val="28"/>
          <w:szCs w:val="28"/>
        </w:rPr>
        <w:t>Пуховичского</w:t>
      </w:r>
      <w:proofErr w:type="spellEnd"/>
      <w:r w:rsidRPr="64065527">
        <w:rPr>
          <w:sz w:val="28"/>
          <w:szCs w:val="28"/>
        </w:rPr>
        <w:t xml:space="preserve"> района.  От строительства до границы </w:t>
      </w:r>
      <w:proofErr w:type="spellStart"/>
      <w:r w:rsidRPr="64065527">
        <w:rPr>
          <w:sz w:val="28"/>
          <w:szCs w:val="28"/>
        </w:rPr>
        <w:t>Пуховичского</w:t>
      </w:r>
      <w:proofErr w:type="spellEnd"/>
      <w:r w:rsidRPr="64065527">
        <w:rPr>
          <w:sz w:val="28"/>
          <w:szCs w:val="28"/>
        </w:rPr>
        <w:t xml:space="preserve"> района менее 700 м, земли </w:t>
      </w:r>
      <w:proofErr w:type="spellStart"/>
      <w:r w:rsidRPr="64065527">
        <w:rPr>
          <w:sz w:val="28"/>
          <w:szCs w:val="28"/>
        </w:rPr>
        <w:t>Голоцкого</w:t>
      </w:r>
      <w:proofErr w:type="spellEnd"/>
      <w:r w:rsidRPr="64065527">
        <w:rPr>
          <w:sz w:val="28"/>
          <w:szCs w:val="28"/>
        </w:rPr>
        <w:t xml:space="preserve"> сельсовета </w:t>
      </w:r>
      <w:proofErr w:type="spellStart"/>
      <w:r w:rsidRPr="64065527">
        <w:rPr>
          <w:sz w:val="28"/>
          <w:szCs w:val="28"/>
        </w:rPr>
        <w:t>Пуховичского</w:t>
      </w:r>
      <w:proofErr w:type="spellEnd"/>
      <w:r w:rsidRPr="64065527">
        <w:rPr>
          <w:sz w:val="28"/>
          <w:szCs w:val="28"/>
        </w:rPr>
        <w:t xml:space="preserve"> района входят в санитарно-защитную зону объекта, до </w:t>
      </w:r>
      <w:proofErr w:type="spellStart"/>
      <w:r w:rsidRPr="64065527">
        <w:rPr>
          <w:sz w:val="28"/>
          <w:szCs w:val="28"/>
        </w:rPr>
        <w:t>ближайщего</w:t>
      </w:r>
      <w:proofErr w:type="spellEnd"/>
      <w:r w:rsidRPr="64065527">
        <w:rPr>
          <w:sz w:val="28"/>
          <w:szCs w:val="28"/>
        </w:rPr>
        <w:t xml:space="preserve"> населённого пункта </w:t>
      </w:r>
      <w:proofErr w:type="spellStart"/>
      <w:r w:rsidRPr="64065527">
        <w:rPr>
          <w:sz w:val="28"/>
          <w:szCs w:val="28"/>
        </w:rPr>
        <w:t>Голоцкого</w:t>
      </w:r>
      <w:proofErr w:type="spellEnd"/>
      <w:r w:rsidRPr="64065527">
        <w:rPr>
          <w:sz w:val="28"/>
          <w:szCs w:val="28"/>
        </w:rPr>
        <w:t xml:space="preserve"> сельсовета - 1,4 км (д. </w:t>
      </w:r>
      <w:proofErr w:type="spellStart"/>
      <w:r w:rsidRPr="64065527">
        <w:rPr>
          <w:sz w:val="28"/>
          <w:szCs w:val="28"/>
        </w:rPr>
        <w:t>Лысовщина</w:t>
      </w:r>
      <w:proofErr w:type="spellEnd"/>
      <w:r w:rsidRPr="64065527">
        <w:rPr>
          <w:sz w:val="28"/>
          <w:szCs w:val="28"/>
        </w:rPr>
        <w:t xml:space="preserve">). Нарушен п.4. Положения, где указано, что организаторами общественного обсуждения выступают в </w:t>
      </w:r>
      <w:proofErr w:type="spellStart"/>
      <w:r w:rsidRPr="64065527">
        <w:rPr>
          <w:sz w:val="28"/>
          <w:szCs w:val="28"/>
        </w:rPr>
        <w:t>т.ч</w:t>
      </w:r>
      <w:proofErr w:type="spellEnd"/>
      <w:r w:rsidRPr="64065527">
        <w:rPr>
          <w:sz w:val="28"/>
          <w:szCs w:val="28"/>
        </w:rPr>
        <w:t xml:space="preserve">. местный исполнительный орган, </w:t>
      </w:r>
      <w:r w:rsidRPr="64065527">
        <w:rPr>
          <w:sz w:val="28"/>
          <w:szCs w:val="28"/>
          <w:u w:val="single"/>
        </w:rPr>
        <w:t>территория которого затрагивается</w:t>
      </w:r>
      <w:r w:rsidRPr="64065527">
        <w:rPr>
          <w:sz w:val="28"/>
          <w:szCs w:val="28"/>
        </w:rPr>
        <w:t xml:space="preserve"> в результате реализации планируемой деятельности. По этому вопросу было коллективное обращение (petitions.by/</w:t>
      </w:r>
      <w:proofErr w:type="spellStart"/>
      <w:r w:rsidRPr="64065527">
        <w:rPr>
          <w:sz w:val="28"/>
          <w:szCs w:val="28"/>
        </w:rPr>
        <w:t>petitions</w:t>
      </w:r>
      <w:proofErr w:type="spellEnd"/>
      <w:r w:rsidRPr="64065527">
        <w:rPr>
          <w:sz w:val="28"/>
          <w:szCs w:val="28"/>
        </w:rPr>
        <w:t>/2042</w:t>
      </w:r>
      <w:proofErr w:type="gramStart"/>
      <w:r w:rsidRPr="64065527">
        <w:rPr>
          <w:sz w:val="28"/>
          <w:szCs w:val="28"/>
        </w:rPr>
        <w:t xml:space="preserve"> )</w:t>
      </w:r>
      <w:proofErr w:type="gramEnd"/>
      <w:r w:rsidRPr="64065527">
        <w:rPr>
          <w:sz w:val="28"/>
          <w:szCs w:val="28"/>
        </w:rPr>
        <w:t xml:space="preserve">, под которым подписалось 193 человека, и Минприроды направило аналогичное письмо в адрес </w:t>
      </w:r>
      <w:proofErr w:type="spellStart"/>
      <w:r w:rsidRPr="64065527">
        <w:rPr>
          <w:sz w:val="28"/>
          <w:szCs w:val="28"/>
        </w:rPr>
        <w:t>Миноблисполкома</w:t>
      </w:r>
      <w:proofErr w:type="spellEnd"/>
      <w:r w:rsidRPr="64065527">
        <w:rPr>
          <w:sz w:val="28"/>
          <w:szCs w:val="28"/>
        </w:rPr>
        <w:t>.</w:t>
      </w:r>
    </w:p>
    <w:p w14:paraId="262E1BCB" w14:textId="32084693" w:rsidR="228FDA60" w:rsidRDefault="64065527" w:rsidP="64065527">
      <w:pPr>
        <w:pStyle w:val="paragraph"/>
        <w:numPr>
          <w:ilvl w:val="0"/>
          <w:numId w:val="7"/>
        </w:numPr>
        <w:rPr>
          <w:sz w:val="28"/>
          <w:szCs w:val="28"/>
        </w:rPr>
      </w:pPr>
      <w:r w:rsidRPr="64065527">
        <w:rPr>
          <w:sz w:val="28"/>
          <w:szCs w:val="28"/>
        </w:rPr>
        <w:t>Согласно п. 37 Положения</w:t>
      </w:r>
      <w:r w:rsidRPr="64065527">
        <w:rPr>
          <w:i/>
          <w:iCs/>
          <w:sz w:val="28"/>
          <w:szCs w:val="28"/>
        </w:rPr>
        <w:t>,</w:t>
      </w:r>
      <w:r w:rsidRPr="64065527">
        <w:rPr>
          <w:sz w:val="28"/>
          <w:szCs w:val="28"/>
        </w:rPr>
        <w:t xml:space="preserve"> собрание по обсуждению отчёта об ОВОС назначается не ранее чем через 25 календарных дней </w:t>
      </w:r>
      <w:proofErr w:type="gramStart"/>
      <w:r w:rsidRPr="64065527">
        <w:rPr>
          <w:sz w:val="28"/>
          <w:szCs w:val="28"/>
        </w:rPr>
        <w:t>с даты начала</w:t>
      </w:r>
      <w:proofErr w:type="gramEnd"/>
      <w:r w:rsidRPr="64065527">
        <w:rPr>
          <w:sz w:val="28"/>
          <w:szCs w:val="28"/>
        </w:rPr>
        <w:t xml:space="preserve"> общественных обсуждений. Однако собрание проводится 1 февраля 2019 года, а это только 21-й календарный день обсуждения. Нарушен пункт 37 Положения.</w:t>
      </w:r>
    </w:p>
    <w:p w14:paraId="56569C7A" w14:textId="43F49B71" w:rsidR="64065527" w:rsidRDefault="64065527" w:rsidP="64065527">
      <w:pPr>
        <w:pStyle w:val="paragraph"/>
        <w:numPr>
          <w:ilvl w:val="0"/>
          <w:numId w:val="7"/>
        </w:numPr>
        <w:rPr>
          <w:sz w:val="28"/>
          <w:szCs w:val="28"/>
        </w:rPr>
      </w:pPr>
      <w:r w:rsidRPr="64065527">
        <w:rPr>
          <w:sz w:val="28"/>
          <w:szCs w:val="28"/>
        </w:rPr>
        <w:t xml:space="preserve">Были ли размещены объявления о проведении общественного обсуждения на досках для объявлений или иных установленных местах в близлежащих населённых пунктах от иловой площадки: д. Синило, д. </w:t>
      </w:r>
      <w:proofErr w:type="spellStart"/>
      <w:r w:rsidRPr="64065527">
        <w:rPr>
          <w:sz w:val="28"/>
          <w:szCs w:val="28"/>
        </w:rPr>
        <w:t>Мацевичи</w:t>
      </w:r>
      <w:proofErr w:type="spellEnd"/>
      <w:r w:rsidRPr="64065527">
        <w:rPr>
          <w:sz w:val="28"/>
          <w:szCs w:val="28"/>
        </w:rPr>
        <w:t xml:space="preserve">, д. Весёлки, д. </w:t>
      </w:r>
      <w:proofErr w:type="spellStart"/>
      <w:r w:rsidRPr="64065527">
        <w:rPr>
          <w:sz w:val="28"/>
          <w:szCs w:val="28"/>
        </w:rPr>
        <w:t>Фелицияново</w:t>
      </w:r>
      <w:proofErr w:type="spellEnd"/>
      <w:r w:rsidRPr="64065527">
        <w:rPr>
          <w:sz w:val="28"/>
          <w:szCs w:val="28"/>
        </w:rPr>
        <w:t xml:space="preserve">, д. Лебединец, д. </w:t>
      </w:r>
      <w:proofErr w:type="spellStart"/>
      <w:r w:rsidRPr="64065527">
        <w:rPr>
          <w:sz w:val="28"/>
          <w:szCs w:val="28"/>
        </w:rPr>
        <w:t>Лысовщина</w:t>
      </w:r>
      <w:proofErr w:type="spellEnd"/>
      <w:r w:rsidRPr="64065527">
        <w:rPr>
          <w:sz w:val="28"/>
          <w:szCs w:val="28"/>
        </w:rPr>
        <w:t xml:space="preserve">, д. </w:t>
      </w:r>
      <w:proofErr w:type="spellStart"/>
      <w:r w:rsidRPr="64065527">
        <w:rPr>
          <w:sz w:val="28"/>
          <w:szCs w:val="28"/>
        </w:rPr>
        <w:t>Ваньковщина</w:t>
      </w:r>
      <w:proofErr w:type="spellEnd"/>
      <w:r w:rsidRPr="64065527">
        <w:rPr>
          <w:sz w:val="28"/>
          <w:szCs w:val="28"/>
        </w:rPr>
        <w:t xml:space="preserve">, д. </w:t>
      </w:r>
      <w:proofErr w:type="spellStart"/>
      <w:r w:rsidRPr="64065527">
        <w:rPr>
          <w:sz w:val="28"/>
          <w:szCs w:val="28"/>
        </w:rPr>
        <w:t>Михановичи</w:t>
      </w:r>
      <w:proofErr w:type="spellEnd"/>
      <w:r w:rsidRPr="64065527">
        <w:rPr>
          <w:sz w:val="28"/>
          <w:szCs w:val="28"/>
        </w:rPr>
        <w:t xml:space="preserve">, д. </w:t>
      </w:r>
      <w:proofErr w:type="spellStart"/>
      <w:r w:rsidRPr="64065527">
        <w:rPr>
          <w:sz w:val="28"/>
          <w:szCs w:val="28"/>
        </w:rPr>
        <w:t>Серафимово</w:t>
      </w:r>
      <w:proofErr w:type="spellEnd"/>
      <w:r w:rsidRPr="64065527">
        <w:rPr>
          <w:sz w:val="28"/>
          <w:szCs w:val="28"/>
        </w:rPr>
        <w:t xml:space="preserve">? Если нет, </w:t>
      </w:r>
      <w:proofErr w:type="gramStart"/>
      <w:r w:rsidRPr="64065527">
        <w:rPr>
          <w:sz w:val="28"/>
          <w:szCs w:val="28"/>
        </w:rPr>
        <w:t>то</w:t>
      </w:r>
      <w:proofErr w:type="gramEnd"/>
      <w:r w:rsidRPr="64065527">
        <w:rPr>
          <w:sz w:val="28"/>
          <w:szCs w:val="28"/>
        </w:rPr>
        <w:t xml:space="preserve"> по каким причинам?  </w:t>
      </w:r>
    </w:p>
    <w:p w14:paraId="0D007D7E" w14:textId="7504AE5E" w:rsidR="228FDA60" w:rsidRDefault="228FDA60" w:rsidP="228FDA60">
      <w:pPr>
        <w:pStyle w:val="paragraph"/>
        <w:ind w:left="360" w:hanging="360"/>
        <w:rPr>
          <w:sz w:val="28"/>
          <w:szCs w:val="28"/>
        </w:rPr>
      </w:pPr>
    </w:p>
    <w:p w14:paraId="672A6659" w14:textId="77777777" w:rsidR="000007A2" w:rsidRDefault="000007A2" w:rsidP="3322FC42">
      <w:pPr>
        <w:rPr>
          <w:rFonts w:ascii="Times New Roman" w:eastAsia="Times New Roman" w:hAnsi="Times New Roman" w:cs="Times New Roman"/>
          <w:sz w:val="28"/>
          <w:szCs w:val="28"/>
        </w:rPr>
      </w:pPr>
      <w:r w:rsidRPr="3322FC42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43AB42A" w14:textId="6B8C023E" w:rsidR="000007A2" w:rsidRDefault="380E35D6" w:rsidP="3322FC42">
      <w:pPr>
        <w:rPr>
          <w:rFonts w:ascii="Times New Roman" w:eastAsia="Times New Roman" w:hAnsi="Times New Roman" w:cs="Times New Roman"/>
          <w:sz w:val="28"/>
          <w:szCs w:val="28"/>
        </w:rPr>
      </w:pPr>
      <w:r w:rsidRPr="380E35D6">
        <w:rPr>
          <w:rStyle w:val="normaltextrun"/>
          <w:rFonts w:ascii="Times New Roman" w:eastAsia="Times New Roman" w:hAnsi="Times New Roman" w:cs="Times New Roman"/>
          <w:sz w:val="28"/>
          <w:szCs w:val="28"/>
        </w:rPr>
        <w:lastRenderedPageBreak/>
        <w:t>Замечания к отчёту об ОВОС</w:t>
      </w:r>
      <w:proofErr w:type="gramStart"/>
      <w:r w:rsidRPr="380E35D6">
        <w:rPr>
          <w:rStyle w:val="normaltextrun"/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</w:p>
    <w:p w14:paraId="38B696D0" w14:textId="53E789B6" w:rsidR="025E458B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Нет данных о проведении стратегической экологической оценки (п. 3 раздела “Особое мнение” Акта выбора размещения земельных участков для строительства полигона хранения осадка сточных вод и подъездной автомобильной дороги в районе д. Синило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Луговослободского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сельсовета Минского района Минской области (далее - Акт выбора участка)). Нарушено условие </w:t>
      </w:r>
    </w:p>
    <w:p w14:paraId="49C1C188" w14:textId="4532E51D" w:rsidR="161C3D38" w:rsidRDefault="0EA494DA" w:rsidP="0EA494DA">
      <w:pPr>
        <w:pStyle w:val="a3"/>
        <w:numPr>
          <w:ilvl w:val="0"/>
          <w:numId w:val="8"/>
        </w:numPr>
        <w:rPr>
          <w:sz w:val="28"/>
          <w:szCs w:val="28"/>
        </w:rPr>
      </w:pPr>
      <w:r w:rsidRPr="0EA494DA">
        <w:rPr>
          <w:rFonts w:ascii="Times New Roman" w:eastAsia="Times New Roman" w:hAnsi="Times New Roman" w:cs="Times New Roman"/>
          <w:sz w:val="28"/>
          <w:szCs w:val="28"/>
        </w:rPr>
        <w:t xml:space="preserve">В разделе 2.3 нет данных об </w:t>
      </w:r>
      <w:proofErr w:type="spellStart"/>
      <w:r w:rsidRPr="0EA494DA">
        <w:rPr>
          <w:rFonts w:ascii="Times New Roman" w:eastAsia="Times New Roman" w:hAnsi="Times New Roman" w:cs="Times New Roman"/>
          <w:sz w:val="28"/>
          <w:szCs w:val="28"/>
        </w:rPr>
        <w:t>инвестпроекте</w:t>
      </w:r>
      <w:proofErr w:type="spellEnd"/>
      <w:r w:rsidRPr="0EA494DA">
        <w:rPr>
          <w:rFonts w:ascii="Times New Roman" w:eastAsia="Times New Roman" w:hAnsi="Times New Roman" w:cs="Times New Roman"/>
          <w:sz w:val="28"/>
          <w:szCs w:val="28"/>
        </w:rPr>
        <w:t xml:space="preserve"> «Модернизация производства  ОАО «Минское производственное кожевенное объединение» Минский район» на 2013-2020 годы»: не указаны разработчик, срок исполнения, данные о согласовании с органами Минприроды, источник финансирования, ответственные лица. Нарушен п. 11.5 ТКП 17.02-08-2012.</w:t>
      </w:r>
    </w:p>
    <w:p w14:paraId="254233F1" w14:textId="404285F8" w:rsidR="02554FBC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Не рассмотрен альтернативный вариант деятельности (раздел 2.3) - реконструкция очистных сооружений с возможностью утилизации осадка сточных вод, при котором не требуется складирование отходов. Реконструкция очистных сооружений входит в инвестиционный проект «Модернизация производства  ОАО «Минское производственное кожевенное объединение» Минский район» на 2013-2020 годы». 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Согласно п. 4.2 </w:t>
      </w:r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Положения о  порядке  проведения  оценки  воздействия  на окружающую среду, требованиях к составу отчета об  оценке  воздействия  на  окружающую  среду, требованиях  к  специалистам,  осуществляющим проведение оценки воздействия на окружающую среду 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t>(далее Положение об ОВОС), ОВОС проводится с целью поиска обоснованных с учетом экологических и экономических факторов проектных  решений,  способствующих  предотвращению  или минимизации  возможного  воздействия  планируемой  деятельности  на окружающую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среду и здоровье человека. Данная цель не достигнута, альтернативный вариант лишь упомянут без рассмотрения во всех разделах отчёта.</w:t>
      </w:r>
    </w:p>
    <w:p w14:paraId="54410339" w14:textId="7508481A" w:rsidR="64065527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Не рассмотрен альтернативный вариант деятельности (раздел 2.3): установление договорённости с УП “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Минсководоканал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” и использование для складирования илового осадка строящегося пруда №18 иловой площадки “Волма”.  Альтернатива не рассмотрена, нарушены п.5, п. 32.4 Положения об ОВОС. </w:t>
      </w:r>
    </w:p>
    <w:p w14:paraId="721AB277" w14:textId="376DA8C2" w:rsidR="64065527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Не рассмотрен альтернативный вариант деятельности (раздел 2.3): транспортировка илового осадка на Минскую очистную станцию, где в рамках проекта “Реконструкция Минской очистной станции” 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lastRenderedPageBreak/>
        <w:t>планируется постройка комплекса по переработке осадка (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инвестпроект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прошёл экспертизу; подписано соглашение, по которому «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Минскводоканал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» получит 2 кредита на общую сумму в 168 миллионов евро на реконструкцию очистных сооружений от Европейского банка реконструкции и развития (ЕБРР) и Европейского инвестиционного банка (ЕИБ)). Альтернатива не рассмотрена,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нарушен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п.5, п. 32.4 Положения об ОВОС. </w:t>
      </w:r>
    </w:p>
    <w:p w14:paraId="07811A91" w14:textId="094434C2" w:rsidR="02554FBC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Не указана информации о несоответствии планируемой деятельности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инвестпроекту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«Модернизация производства  ОАО «Минское производственное кожевенное объединение» Минский район» на 2013-2020 годы», по которой к 2020 г на предприятии должна быть проведена реконструкция очистной станции, после которой складирование осадка не понадобится (раздел 2.3).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Нарушено требование пункта 32.3 Положения об ОВОС.</w:t>
      </w:r>
    </w:p>
    <w:p w14:paraId="56E79C62" w14:textId="25FF9417" w:rsidR="16822337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В разделе 2.4 нет данных о населённых пунктах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Голоцкого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сельсовета (д.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Лысовщина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(1,5 км), д.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Ваньковщина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(2,3 км), д.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Фелицияново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(2,5  км).</w:t>
      </w:r>
      <w:proofErr w:type="gramEnd"/>
    </w:p>
    <w:p w14:paraId="4DD88184" w14:textId="3E4620D3" w:rsidR="02554FBC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Не дано должное описание отказа от планируемой деятельности (нулевой альтернативы): отказа от строительства полигона и остановки завода. Нарушено требование пункта 32.4 Положения об ОВОС.</w:t>
      </w:r>
    </w:p>
    <w:p w14:paraId="2FD68D0E" w14:textId="38A9AB39" w:rsidR="64065527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В разделе 2.5 не дано описание способа транспортировки осадка от завода к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планируемому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пруда: не представлена транспортная схема, правила перевозки.</w:t>
      </w:r>
    </w:p>
    <w:p w14:paraId="1FCA89F5" w14:textId="506C196D" w:rsidR="64065527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В разделе 2.5 не указано, что проектируемый пруд будет работать как часть иловой площадки “Волма” и использовать её инфраструктуру и существующие пруды для отвода стоков. Согласно заданию на проектирование объекта «Полигон хранения осадка сточных вод и подъездной автомобильной дороги в районе деревни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инило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Луговослободского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сельсовета Минского района Минской области», в составе проекта предусматривается «отвод осветлённых иловых стоков из полигона в существующий пруд ЦООНОС УП «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Минсководоканал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». Из-за отсутствия этой информации можно подумать, что проектируемый пруд не имеет отношения и технологических связей с иловой площадкой “Волма” и может рассматриваться отдельно по вопросам рассеивания выбросов, установления границы СЗЗ и прочего,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и сделано в отчёте.</w:t>
      </w:r>
    </w:p>
    <w:p w14:paraId="3A6CD90A" w14:textId="06EFE7FC" w:rsidR="161C3D38" w:rsidRDefault="64065527" w:rsidP="161C3D38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Отсутствуют данные по рекультивации земельного участка. Согласно п. 1.1 ГОСТ 17.5.3.04-83 “Рекультивации подлежат нарушенные земли 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lastRenderedPageBreak/>
        <w:t>всех категорий, а также прилегающие земельные  участки,  полностью  или  частично утратившие  продуктивность  в  результате  отрицательного воздействия нарушенных земель. Рекультивация  земель является  составной  частью технологических процессов,  связанных с нарушением земель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.” 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Согласно Акту выбора участка, участок дан во временное пользование. В каком виде заказчик вернёт земли сельсовету?</w:t>
      </w:r>
    </w:p>
    <w:p w14:paraId="4B2F9643" w14:textId="264EFEC2" w:rsidR="02554FBC" w:rsidRDefault="64065527" w:rsidP="161C3D38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В разделе 3.1.2 не указаны факты превышения содержания в воздухе вредных веществ по группе суммации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аммиак+сероводород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в д. Синило в 2018 г (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согласно письма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21.11.2018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7-15/Б-97/243 от ГУ "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МОЦГЭиОЗ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").  </w:t>
      </w:r>
    </w:p>
    <w:p w14:paraId="207E0764" w14:textId="6F3F2F33" w:rsidR="161C3D38" w:rsidRDefault="64065527" w:rsidP="161C3D38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В разделе 3.1.2 фоновые концентрации не отражают текущее состояние атмосферного воздуха по содержанию аммиака и сероводорода, учитывая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близлежающие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пруды иловой площадки “Волма”. Чтобы учесть реальную ситуацию необходимо либо учесть все источники иловой площадки “Волма” (они не учтены, см. замечания ниже) либо провести расчёт от проектируемого пруда с учётом интерполяции фоновых концентрации от точек замеров воздуха аккредитованной лабораторией.     </w:t>
      </w:r>
    </w:p>
    <w:p w14:paraId="205F2F8A" w14:textId="7CA6ECCB" w:rsidR="6C4C2046" w:rsidRDefault="64065527" w:rsidP="161C3D38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В разделе 3.1.2 нет ссылки на исследования (отчёт), на основании которого основывается утверждение о глубине залегания грунтовых вод. Нарушен п. 11.5 ТКП 17.02-08-2012.</w:t>
      </w:r>
    </w:p>
    <w:p w14:paraId="5FC97D50" w14:textId="67A5AACE" w:rsidR="161C3D38" w:rsidRDefault="64065527" w:rsidP="161C3D38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Отчёт о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гидрологическом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не представлен приложениях к отчёту об ОВОС.</w:t>
      </w:r>
    </w:p>
    <w:p w14:paraId="4063B4FB" w14:textId="0104372B" w:rsidR="6C4C2046" w:rsidRDefault="64065527" w:rsidP="161C3D38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Нет данных о лабораторном исследовании текущего уровня загрязнения грунта в зоне предполагаемого строительства (раздел 3.1.2), которое позволило бы оценить в будущем уровень деградации почв по сравнению с состоянием до строительства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согласно Указа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Республики Беларусь 24 Июня 2008 Г. N 348. Нарушен п. 6.2 ТКП 17.02-08-2012.</w:t>
      </w:r>
    </w:p>
    <w:p w14:paraId="580DC006" w14:textId="70A65189" w:rsidR="161C3D38" w:rsidRDefault="64065527" w:rsidP="161C3D38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В разделе 3.1.6 нет данных об исследованиях, на основании которых указано отсутствие в районе планируемого строительства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краснокнижных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видов животных и растений, путей миграции птиц. Нарушен п. 11.5 ТКП 17.02-08-2012.</w:t>
      </w:r>
    </w:p>
    <w:p w14:paraId="2B5E9CEB" w14:textId="5DD65E03" w:rsidR="713464E1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В разделе 3.2 не указан биологический заказник “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Кайково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” в 10 км к западу. Также не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указан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на графическом изображении. Нарушение п. 11.4 ТКП 17.02-08-2012.</w:t>
      </w:r>
    </w:p>
    <w:p w14:paraId="37624845" w14:textId="0BAA4EB0" w:rsidR="713464E1" w:rsidRDefault="0EA494DA" w:rsidP="0EA494DA">
      <w:pPr>
        <w:pStyle w:val="a3"/>
        <w:numPr>
          <w:ilvl w:val="0"/>
          <w:numId w:val="8"/>
        </w:numPr>
        <w:rPr>
          <w:sz w:val="28"/>
          <w:szCs w:val="28"/>
        </w:rPr>
      </w:pPr>
      <w:r w:rsidRPr="0EA494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разделе 3.3 “Социально-экономические условия” рассмотрен лишь </w:t>
      </w:r>
      <w:proofErr w:type="spellStart"/>
      <w:r w:rsidRPr="0EA494DA">
        <w:rPr>
          <w:rFonts w:ascii="Times New Roman" w:eastAsia="Times New Roman" w:hAnsi="Times New Roman" w:cs="Times New Roman"/>
          <w:sz w:val="28"/>
          <w:szCs w:val="28"/>
        </w:rPr>
        <w:t>Луговослободский</w:t>
      </w:r>
      <w:proofErr w:type="spellEnd"/>
      <w:r w:rsidRPr="0EA494DA">
        <w:rPr>
          <w:rFonts w:ascii="Times New Roman" w:eastAsia="Times New Roman" w:hAnsi="Times New Roman" w:cs="Times New Roman"/>
          <w:sz w:val="28"/>
          <w:szCs w:val="28"/>
        </w:rPr>
        <w:t xml:space="preserve"> сельсовет. При этом до границы </w:t>
      </w:r>
      <w:proofErr w:type="spellStart"/>
      <w:r w:rsidRPr="0EA494DA">
        <w:rPr>
          <w:rFonts w:ascii="Times New Roman" w:eastAsia="Times New Roman" w:hAnsi="Times New Roman" w:cs="Times New Roman"/>
          <w:sz w:val="28"/>
          <w:szCs w:val="28"/>
        </w:rPr>
        <w:t>Голоцкого</w:t>
      </w:r>
      <w:proofErr w:type="spellEnd"/>
      <w:r w:rsidRPr="0EA494DA">
        <w:rPr>
          <w:rFonts w:ascii="Times New Roman" w:eastAsia="Times New Roman" w:hAnsi="Times New Roman" w:cs="Times New Roman"/>
          <w:sz w:val="28"/>
          <w:szCs w:val="28"/>
        </w:rPr>
        <w:t xml:space="preserve"> сельсовета 700 м, до </w:t>
      </w:r>
      <w:proofErr w:type="spellStart"/>
      <w:r w:rsidRPr="0EA494DA">
        <w:rPr>
          <w:rFonts w:ascii="Times New Roman" w:eastAsia="Times New Roman" w:hAnsi="Times New Roman" w:cs="Times New Roman"/>
          <w:sz w:val="28"/>
          <w:szCs w:val="28"/>
        </w:rPr>
        <w:t>Михановичского</w:t>
      </w:r>
      <w:proofErr w:type="spellEnd"/>
      <w:r w:rsidRPr="0EA494DA">
        <w:rPr>
          <w:rFonts w:ascii="Times New Roman" w:eastAsia="Times New Roman" w:hAnsi="Times New Roman" w:cs="Times New Roman"/>
          <w:sz w:val="28"/>
          <w:szCs w:val="28"/>
        </w:rPr>
        <w:t xml:space="preserve"> - менее 2 км.</w:t>
      </w:r>
    </w:p>
    <w:p w14:paraId="0B528371" w14:textId="16BB3995" w:rsidR="16822337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В разделе 3.3 нет данных о многочисленных жалобах в органы санитарного надзора жителей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Луговослободского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Михановичского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сельсоветов на состояние воздушной среды (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вонь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) в 2018 году и ранее.</w:t>
      </w:r>
    </w:p>
    <w:p w14:paraId="735E8955" w14:textId="3F14D985" w:rsidR="713464E1" w:rsidRDefault="64065527" w:rsidP="025E458B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В разделе 3.3 отсутствуют данные о заболеваемости местного населения (в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Голоцкого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Михановичского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сельсоветов). Нарушен п. 6.3 ТКП 17.02-08-2012. Данные необходимы для перспективной оценки возможного изменения уровня заболеваемости и возможных судебных разбирательств.</w:t>
      </w:r>
    </w:p>
    <w:p w14:paraId="3293F14E" w14:textId="4EBBA752" w:rsidR="025E458B" w:rsidRDefault="64065527" w:rsidP="025E458B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В разделе 4 нет данных транспортировке осадка от места образования к месту планируемого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: каким транспортом будет осуществляться, по какому маршруту, с какой частотой. Не указаны условия перевозки груза: если это открытая грузовая машина, необходимо ли укрытие и т.д.</w:t>
      </w:r>
    </w:p>
    <w:p w14:paraId="01F8CA74" w14:textId="4A06A0BB" w:rsidR="025E458B" w:rsidRDefault="64065527" w:rsidP="025E458B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если перевозка будет осуществляться автомобильным транспортом с пересечением жилой застройки, нет указаний о выбросах вредных веществ от движущегося транспорта и груза по пути следования.</w:t>
      </w:r>
    </w:p>
    <w:p w14:paraId="09D8C1A5" w14:textId="62EDA485" w:rsidR="025E458B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если перевозка будет осуществляться автомобильным транспортом с пересечением жилой застройки, нет данных о шумовом загрязнении по пути следования: необходимо провести оценку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щумового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загрязнения жилых зон от транспорта к проектируемому пруду с учётом существующего и перспективного транспортного потока к прудам УП “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Минскводоканал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025752B" w14:textId="64A3BEC0" w:rsidR="009D076F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В разделе 4.1 не рассмотрены альтернативные варианты: не рассмотрен положительный эффект на окружающую среду в районе размещения завода при нулевом варианте. Нарушено требование пункта 32.6, 32.7 Положения об ОВОС.</w:t>
      </w:r>
    </w:p>
    <w:p w14:paraId="27175465" w14:textId="739EF643" w:rsidR="3322FC42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Не обосновано исключение источников выбросов иловой площадки “Волма” №6008-1 (пруды накопители № 1, 2, 3, 4, 5, 10, 13, 14, 16), №6008-2 (пруд накопитель № 17) (п. 4.1.1 отчёта). По данным УП “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Минскводоканал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>” (и  так указано в отчёте), данные источники есть в акте инвентаризации выбросов (значит, выбросы есть). Данные о консервации каких-либо источников отсутствуют.  Учтен выброс в 1180,342 т/г (61,9 г/с), тогда как иловое хозяйство “Волма” имеет выброс 2039,8 т/г (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кадастра атмосферного 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воздуха (2017) РНИУП “Бел НИЦ Экология”, 2018).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Т.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., не учтено около 40% выбросов. Не представлен документ, на основании которого исключены указанные источники. </w:t>
      </w:r>
    </w:p>
    <w:p w14:paraId="3FC80258" w14:textId="232E6E41" w:rsidR="64065527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В дополнение к предыдущему замечанию согласно недавних публикаций в СМИ (статья “</w:t>
      </w:r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>Что на видео?</w:t>
      </w:r>
      <w:proofErr w:type="gramEnd"/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>Минчане засняли, как к законсервированным иловым прудам подъезжают грузовики и сбрасывают нечто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“ от 24 января 2019 Onliner.by режим доступа: https://realt.onliner.by/2019/01/24/video-22), есть основания полагать, что некоторые из прудов-накопителей № 1, 2, 3, 4, 5, 10, 13, 14, 16 используются для выгрузки свежего осадка.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Комментарий представителя УП “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Минсководоканал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>” “</w:t>
      </w:r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>Никаких законсервированных прудов у нас нет. После того, как ил высыхает и проседает, мы имеем право сбрасывать отходы в любой отстойник, где появилось место", – отметил начальник производства "</w:t>
      </w:r>
      <w:proofErr w:type="spellStart"/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>Минскочиствод</w:t>
      </w:r>
      <w:proofErr w:type="spellEnd"/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" Минского водоканала Андрей </w:t>
      </w:r>
      <w:proofErr w:type="spellStart"/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>Герасимчик</w:t>
      </w:r>
      <w:proofErr w:type="spellEnd"/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” (статья sputnik.by от 1 февраля 2019 года “Зловонное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Гатово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>: жители задыхаются, а им строят новый объект "с запашком")</w:t>
      </w:r>
    </w:p>
    <w:p w14:paraId="4F718FDA" w14:textId="5A9E903A" w:rsidR="00370C07" w:rsidRDefault="64065527" w:rsidP="17FE5B26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Не учтены действующие источники выбросов с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промплощадки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ЗАО «Клин Групп» (менее 100 м от границы объекта). Согласно акту инвентаризации источников выбросов ЗАО «Клин Групп» от 11.03.2015г.  на 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промплощадке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 предприятия  действует  7  организованных источников  выбросов,  которые  выбрасывают  в  атмосферный  воздух  26 наименований  загрязняющих  веществ. </w:t>
      </w:r>
    </w:p>
    <w:p w14:paraId="0F7507C1" w14:textId="2F6D8F5F" w:rsidR="0026777B" w:rsidRDefault="64065527" w:rsidP="17FE5B26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Не учтены проектируемые источники выбросов с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промплощадки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ЗАО «Клин Групп» (менее 100 м от границы объекта) по проекту «Установка оборудования на площадке № 1 для подготовки отходов к использованию и их последующему использованию».</w:t>
      </w:r>
    </w:p>
    <w:p w14:paraId="40A808E4" w14:textId="77777777" w:rsidR="0026777B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Не учтены проектируемые источники выбросов с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промплощадки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ЗАО «Клин Групп» (менее 100 м от границы объекта) по проекту «Установка оборудования на площадке № 2 для подготовки отходов к использованию и их последующему использованию».</w:t>
      </w:r>
    </w:p>
    <w:p w14:paraId="05FF134D" w14:textId="5C9C720F" w:rsidR="25214ED1" w:rsidRDefault="64065527" w:rsidP="025E458B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Для аммиака в Беларуси не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установлена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ПДКсс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(табл. 4.1).</w:t>
      </w:r>
    </w:p>
    <w:p w14:paraId="09E66CB4" w14:textId="331B19DE" w:rsidR="25214ED1" w:rsidRDefault="64065527" w:rsidP="025E458B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В разделе 4.1.3 указано, что расчёт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приземных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концентрации по группам суммации произведён без учёта фона. Данное допущение не обосновано. В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31. СанПиНа №91 от 11 октября 2017  указано не учитывать фоновое загрязнение для </w:t>
      </w:r>
      <w:r w:rsidRPr="64065527">
        <w:rPr>
          <w:rFonts w:ascii="Times New Roman" w:eastAsia="Times New Roman" w:hAnsi="Times New Roman" w:cs="Times New Roman"/>
          <w:sz w:val="28"/>
          <w:szCs w:val="28"/>
          <w:u w:val="single"/>
        </w:rPr>
        <w:t>веществ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, чья приземная концентрация, создаваемая проектируемым объектом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учётом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фона, менее 0,1 ПДК. Про возможность не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учитывать фон для </w:t>
      </w:r>
      <w:r w:rsidRPr="640655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групп </w:t>
      </w:r>
      <w:r w:rsidRPr="64065527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суммации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ничего не сказано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. А указания в письме Минприроды №12-7/68-1051  от 11.03.2013 г  даны “при нормировании выбросов”, т.е. при оценке величины платежей по экологическому налогу, и не имеют никакого отношения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санитарно-гигиенической оценки воздействия на окружающую среду.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Т.о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неучёт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фона вредных веществ является нарушением. При этом согласно расчётам в приложении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доля ПДК для групп суммации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амииак+формальдегид+сероводород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достигает 0,38 ПДК без учёта фона. При этом фоновое загрязнение по указанной группе составляет 0,85 ПДК. Итого с учётом фона на границе СЗЗ будут по факту получено 1,23 от ПДК по группе суммации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амииак+формальдегид+сероводород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том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что величина более 1 не допускается (п. 9 ГН №33 30 марта 2015).</w:t>
      </w:r>
    </w:p>
    <w:p w14:paraId="15C53835" w14:textId="14AA4AA4" w:rsidR="161C3D38" w:rsidRDefault="64065527" w:rsidP="64065527">
      <w:pPr>
        <w:pStyle w:val="a3"/>
        <w:numPr>
          <w:ilvl w:val="0"/>
          <w:numId w:val="8"/>
        </w:num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В разделе 4.1.3 расчёт ведётся на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непревышение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приземных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концентрации значения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ПДКмр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>. Однако планируемое строительство характеризуется равномерным выбросом вредных веществ в течени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суток и большей части года. Необходимо оценить концентрацию вредных веществ на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непревышение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значений ПДК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среднесуточной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и среднегодовой.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При отсутствии для некоторых веществ установленной среднесуточной ПДК воспользоваться коэффициентами пересчёта.</w:t>
      </w:r>
      <w:proofErr w:type="gramEnd"/>
    </w:p>
    <w:p w14:paraId="24B5DE88" w14:textId="445E7AAD" w:rsidR="64065527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По каким причинам не произведен расчёт рассеивания выбросов всех источников с учётом фона по всем веществам? Даже если бы разработчик был прав в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неучёте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фона, то следовало представить картину общего состояния воздушной среды по результатам рассеивания, а потом уже демонстрировать отдельный вклад проектируемого пруда. Однако предположительно такая картина показала бы недопустимое превышение содержания вредных веществ даже без учёта проектируемого пруда. И в такой ситуации проектирование нового источника было бы невозможно согласно п.10 СанПиНа №141 от 30 декабря "Требования к атмосферному воздуху населенных пунктов и мест массового отдыха населения".</w:t>
      </w:r>
    </w:p>
    <w:p w14:paraId="3CBFCCE3" w14:textId="2C06992F" w:rsidR="16822337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Выбросы занижены приблизительно на 20% (табл. 4.2) (см. замечания к приложению Г ниже).</w:t>
      </w:r>
    </w:p>
    <w:p w14:paraId="7A102490" w14:textId="362FAE14" w:rsidR="16822337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Результаты расчёта рассеивания занижены (табл. 4.4). См. замечания к приложению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ниже.</w:t>
      </w:r>
    </w:p>
    <w:p w14:paraId="1E1D3BAB" w14:textId="32C64FC3" w:rsidR="5586A692" w:rsidRDefault="64065527" w:rsidP="5586A69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Нет данных о проведении оценки риска здоровью населения. Указано, что “граница СЗЗ проектируемого объекта скорректирована с выводом за ее пределы плодового сада, расположенного с северной стороны на землях КСУП «Минская овощная фабрика». ОДО «ЭНЭКА» 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разработан проект санитарно-защитной зоны по установлению расчетного размера СЗЗ.” (раздел 4.1) Согласно п. 9 СанПиНа №91 от 11 октября 2017 </w:t>
      </w:r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"Требования с </w:t>
      </w:r>
      <w:proofErr w:type="gramStart"/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>санитарно-защитным</w:t>
      </w:r>
      <w:proofErr w:type="gramEnd"/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зонами организаций, сооружений и иных объектов, оказывающих воздействие на здоровье человека и окружающую среду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" проект СЗЗ выполняется с оценкой риска здоровью населения. Согласно Постановлению №35 от 15 мая 2014г. оценка рисков здоровью населения проводится в органах и учреждениях, осуществляющих государственный санитарный надзор, или в республиканском унитарном предприятии "Научно-практический центр гигиены". </w:t>
      </w:r>
      <w:r w:rsidRPr="64065527">
        <w:rPr>
          <w:rFonts w:ascii="Times New Roman" w:eastAsia="Times New Roman" w:hAnsi="Times New Roman" w:cs="Times New Roman"/>
          <w:sz w:val="28"/>
          <w:szCs w:val="28"/>
          <w:lang w:val="ru"/>
        </w:rPr>
        <w:t>Никаких самостоятельных выводов в этом вопросе ОДО «ЭКЭКА» давать не вправе.</w:t>
      </w:r>
    </w:p>
    <w:p w14:paraId="19FF9899" w14:textId="5EF0140F" w:rsidR="16822337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Нет данных о наличии положительного санитарно-гигиенического заключения по проекту СЗЗ (см. предыдущее замечание).  Согласно п. 12 СанПиНа №91 от 11 октября 2017 </w:t>
      </w:r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"Требования с </w:t>
      </w:r>
      <w:proofErr w:type="gramStart"/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>санитарно-защитным</w:t>
      </w:r>
      <w:proofErr w:type="gramEnd"/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зонами организаций, сооружений и иных объектов, оказывающих воздействие на здоровье человека и окружающую среду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t>" проект СЗЗ подлежит санитарно-гигиенической экспертизе. Согласно п. 29 указанного СанПиНа, до заключения сан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гиг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>. экспертизы базовый размер не может считаться изменённым, хоть это и указано в отчёте.</w:t>
      </w:r>
    </w:p>
    <w:p w14:paraId="1509EE34" w14:textId="3B13AA94" w:rsidR="16822337" w:rsidRDefault="64065527" w:rsidP="161C3D38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Необходим проект санитарно-защитной зоны проектируемого объекта совместно с иловой площадкой «Волма» согласно п. 13 СанПиНа №91 от 11 октября 2017: объекты имеют пересекающиеся вредные вещества в выбросах, с появлением проектируемого объекта не исключено ухудшение состояния на существующей границе СЗЗ иловой площадки «Волма». Основные условия проведения ОВОС - </w:t>
      </w:r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>презумпция потенциальной экологической опасности планируемого объекта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(п. 5.2 Положения об ОВОС) и </w:t>
      </w:r>
      <w:r w:rsidRPr="640655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учет суммарного воздействия на окружающую среду осуществляемой деятельности и планируемой деятельности 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(п. 5.4 Положения об ОВОС).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Т.о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>., необходимо доказать, что с учётом добавления нового пруда иловая площадка “Волма” не опасна для  здоровья людей и окружающей среды.</w:t>
      </w:r>
    </w:p>
    <w:p w14:paraId="593453CE" w14:textId="382AE539" w:rsidR="0026777B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В расчёте шума (п. 4.2) не учтены существующие источники илового хозяйства «Волма»: транспорт к существующим прудам, насосная станция.</w:t>
      </w:r>
    </w:p>
    <w:p w14:paraId="10BA6ACF" w14:textId="2EA0B044" w:rsidR="007D401C" w:rsidRDefault="64065527" w:rsidP="1226480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В расчёте шума (п. 4.2) не учтён транспо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рт к пр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оектируемому пруду №18 УП «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Минскводоканал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933084F" w14:textId="0278B8F2" w:rsidR="007D401C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расчёте шума (п. 4.2) не учтены существующие источники  с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промплощадки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ЗАО «Клин Групп» (менее 100 м от границы объекта): к  источникам постоянного  шума  относится  технологическое  оборудование  предприятия (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измельчитель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и  сито), к  источникам  непостоянного  шума – движущийся  по территории 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промплощадки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 транспорт,  погрузчик,  а  также  места  выполнения </w:t>
      </w:r>
      <w:proofErr w:type="spellStart"/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погрузочно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- разгрузочных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работ.</w:t>
      </w:r>
    </w:p>
    <w:p w14:paraId="29F30FBD" w14:textId="07BE40A9" w:rsidR="002A00C1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В расчёте шума (п. 4.2) не учтены проектируемые источники шума  с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промплощадки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ЗАО «Клин Групп» (менее 100 м от границы объекта) по проекту «Установка оборудования на площадке № 1 для подготовки отходов к использованию и их последующему использованию»</w:t>
      </w:r>
    </w:p>
    <w:p w14:paraId="504C9254" w14:textId="23695190" w:rsidR="002A00C1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В расчёте шума (п. 4.2) не учтены проектируемые источники шума  с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промплощадки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ЗАО «Клин Групп» (менее 100 м от границы объекта) по проекту «Установка оборудования на площадке № 2 для подготовки отходов к использованию и их последующему использованию».</w:t>
      </w:r>
    </w:p>
    <w:p w14:paraId="7CFB29E5" w14:textId="1760A82C" w:rsidR="16822337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Отсутствует обоснование выбора приоритетного варианта  реализации планируемой деятельности (в данном случае нулевой альтернативы). Нарушено требование пункта 32.10 Положения об ОВОС.</w:t>
      </w:r>
    </w:p>
    <w:p w14:paraId="34B68040" w14:textId="6503215E" w:rsidR="16822337" w:rsidRDefault="64065527" w:rsidP="1226480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Неверно определена оценка значимости воздействия на окружающую среду (табл. 5.1). СЗЗ объекта составляет 1000 м, и на границе СЗЗ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заявлена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ПДК по аммиаку до 0,34 без учёта фона. Значит, воздействие в радиусе до 1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км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по меньшей мере.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Т.о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>., согласно прил. Г ТКП 17.02-08-2018, показатель воздействия пространственного масштаба составляет 3 балла (местное: воздействие на окружающую среду в радиусе от 0,5 до 5 км от площадки размещения объекта планируемой). Таким образом,  общий балл 3*4*3 = 36 баллов, и оценка значимости воздействия - воздействие высокой значимости, а не средней.</w:t>
      </w:r>
    </w:p>
    <w:p w14:paraId="45A973A5" w14:textId="20B61C28" w:rsidR="02554FBC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: указана граница базовой СЗЗ, но не расчётной СЗЗ.</w:t>
      </w:r>
    </w:p>
    <w:p w14:paraId="098ABA21" w14:textId="654D52FF" w:rsidR="16822337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Приложение Г: неверно взята средняя из средняя из среднемесячных температур воздуха в районе строительства: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tср.тепл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>: не 10.43, а 11.15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 (не учтено изм. 1 СНБ 2.04.02-2000).</w:t>
      </w:r>
    </w:p>
    <w:p w14:paraId="7E752289" w14:textId="15F88D65" w:rsidR="16822337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Приложение Г: неверно взята продолжительность тёплого периода (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tср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епл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&gt; 0) в районе строительства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Tтепл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: не 237, а 243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(не учтено изм. 1 СНБ 2.04.02-2000) </w:t>
      </w:r>
    </w:p>
    <w:p w14:paraId="698B5402" w14:textId="7E60AEB0" w:rsidR="16822337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Приложение Г: с учётом изложенных выше ошибок период полного сбраживания </w:t>
      </w:r>
      <w:proofErr w:type="spellStart"/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сбр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составляет 20,4 г, а не 21 г.</w:t>
      </w:r>
    </w:p>
    <w:p w14:paraId="36A6A7DF" w14:textId="6499EC30" w:rsidR="16822337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Г: с учётом изложенных выше ошибок количественный выход биогаза в год, отнесённый к 1 т отходов, </w:t>
      </w:r>
      <w:proofErr w:type="spellStart"/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уд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в год составляет 3,43 кг/т, а не 3,33 к/т.</w:t>
      </w:r>
    </w:p>
    <w:p w14:paraId="2DA71955" w14:textId="61E46F78" w:rsidR="16822337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Приложение Г: разбивка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Pудi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в таблице выполнена неверно, занижения приблизительно в </w:t>
      </w:r>
      <w:proofErr w:type="spellStart"/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10 раз: </w:t>
      </w:r>
      <w:proofErr w:type="spellStart"/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удi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метана 1,82 кг/т, а не 0,23812 кг/т и т.д.</w:t>
      </w:r>
    </w:p>
    <w:p w14:paraId="132F8D97" w14:textId="624D724F" w:rsidR="16822337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Приложение Г: неверно взята масса отходов для расчёта максимально разового выброса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Mсум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, г/с: принято 25,5 </w:t>
      </w:r>
      <w:proofErr w:type="spellStart"/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тонн, однако в основной части отчёта указана вместимость 30,5 тыс. тонн. Тогда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Мсум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с учётом ошибок выше составит 5,015 г/с, а не 4,16 г/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F9B7FD" w14:textId="70754C92" w:rsidR="16822337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Приложение Г: с учётом ошибок выше значения максимально разового выброса по отдельным веществам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Mi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>, г/с,  занижены приблизительно на 20%: для метана 2,65 г/с, а не 2,2 г/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14:paraId="4888FE8B" w14:textId="43C3DFD4" w:rsidR="16822337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Приложение Г: с учётом изложенных выше ошибок </w:t>
      </w:r>
      <w:proofErr w:type="spellStart"/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сум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>, т/г, составит 96,31 т/год, а не 79,9 т/год.</w:t>
      </w:r>
    </w:p>
    <w:p w14:paraId="75D1AF7C" w14:textId="0DCC87CC" w:rsidR="16822337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Приложение Г: с учётом ошибок выше значения валовые выбросы по отдельным веществам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Gi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>, г/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,  занижены приблизительно на 20%: для метана 50,8 т/г, а не 42,27 т/г и т.д.</w:t>
      </w:r>
    </w:p>
    <w:p w14:paraId="1FADA7BB" w14:textId="65914FF4" w:rsidR="16822337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: выбросы занижены приблизительно на 20% (см. замечания к приложению Г).</w:t>
      </w:r>
    </w:p>
    <w:p w14:paraId="360B8998" w14:textId="198C24ED" w:rsidR="64065527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: учтены не все источники: некоторые пруды илового хозяйства “Волма”, существующие и проектируемые источники с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промплощадки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ЗАО «Клин Групп» (см. замечания выше).</w:t>
      </w:r>
    </w:p>
    <w:p w14:paraId="525DEDCC" w14:textId="4EB20C40" w:rsidR="3322FC42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: в таблице “Параметры источников выбросов” в графе “Учет при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расч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.” в строке источника 6017 не стоит никаких отметок. Согласно легенде 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таблице “При отсутствии отметок источник не учитывается”.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Т.о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., источник 6017 не учтён в расчёте рассеивания, расчёт можно считать несостоятельным. </w:t>
      </w:r>
    </w:p>
    <w:p w14:paraId="00D64962" w14:textId="1A84973F" w:rsidR="3322FC42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>: в таблице “Параметры источников выбросов” не обоснована высота источников 6017 и 6018 в 5 м. Источники - это существующий и проектируемый пруды на уровне земли.</w:t>
      </w:r>
    </w:p>
    <w:p w14:paraId="2DAFC671" w14:textId="7120C20D" w:rsidR="17FE5B26" w:rsidRDefault="64065527" w:rsidP="64065527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: расчётом определены приземные концентрации на границе </w:t>
      </w:r>
      <w:r w:rsidRPr="64065527">
        <w:rPr>
          <w:rFonts w:ascii="Times New Roman" w:eastAsia="Times New Roman" w:hAnsi="Times New Roman" w:cs="Times New Roman"/>
          <w:sz w:val="28"/>
          <w:szCs w:val="28"/>
          <w:u w:val="single"/>
        </w:rPr>
        <w:t>базовой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СЗЗ, тогда как согласно п. 4.1.3 отчёта были сделан проект СЗЗ и установлены </w:t>
      </w:r>
      <w:r w:rsidRPr="64065527">
        <w:rPr>
          <w:rFonts w:ascii="Times New Roman" w:eastAsia="Times New Roman" w:hAnsi="Times New Roman" w:cs="Times New Roman"/>
          <w:sz w:val="28"/>
          <w:szCs w:val="28"/>
          <w:u w:val="single"/>
        </w:rPr>
        <w:t>расчётные</w:t>
      </w:r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границы СЗЗ. Итого расчёт выполнен не для тех границ и может считаться несостоятельным.</w:t>
      </w:r>
    </w:p>
    <w:p w14:paraId="0A37501D" w14:textId="65925C12" w:rsidR="00370C07" w:rsidRPr="00EB5FB2" w:rsidRDefault="64065527" w:rsidP="3322FC42">
      <w:pPr>
        <w:pStyle w:val="a3"/>
        <w:numPr>
          <w:ilvl w:val="0"/>
          <w:numId w:val="8"/>
        </w:numPr>
        <w:rPr>
          <w:sz w:val="28"/>
          <w:szCs w:val="28"/>
        </w:rPr>
      </w:pPr>
      <w:r w:rsidRPr="6406552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proofErr w:type="gramStart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proofErr w:type="gram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: учтены не все источники: шум от транспорта и насосной станции илового хозяйства “Волма”, существующие и проектируемые источники с </w:t>
      </w:r>
      <w:proofErr w:type="spellStart"/>
      <w:r w:rsidRPr="64065527">
        <w:rPr>
          <w:rFonts w:ascii="Times New Roman" w:eastAsia="Times New Roman" w:hAnsi="Times New Roman" w:cs="Times New Roman"/>
          <w:sz w:val="28"/>
          <w:szCs w:val="28"/>
        </w:rPr>
        <w:t>промплощадки</w:t>
      </w:r>
      <w:proofErr w:type="spellEnd"/>
      <w:r w:rsidRPr="64065527">
        <w:rPr>
          <w:rFonts w:ascii="Times New Roman" w:eastAsia="Times New Roman" w:hAnsi="Times New Roman" w:cs="Times New Roman"/>
          <w:sz w:val="28"/>
          <w:szCs w:val="28"/>
        </w:rPr>
        <w:t xml:space="preserve"> ЗАО «Клин Групп» (см. замечания выше).</w:t>
      </w:r>
    </w:p>
    <w:sectPr w:rsidR="00370C07" w:rsidRPr="00EB5FB2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A2BF4" w14:textId="77777777" w:rsidR="00F41FA4" w:rsidRDefault="00F41FA4">
      <w:pPr>
        <w:spacing w:after="0" w:line="240" w:lineRule="auto"/>
      </w:pPr>
      <w:r>
        <w:separator/>
      </w:r>
    </w:p>
  </w:endnote>
  <w:endnote w:type="continuationSeparator" w:id="0">
    <w:p w14:paraId="400D5DFC" w14:textId="77777777" w:rsidR="00F41FA4" w:rsidRDefault="00F4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64065527" w14:paraId="660CE19D" w14:textId="77777777" w:rsidTr="64065527">
      <w:tc>
        <w:tcPr>
          <w:tcW w:w="3118" w:type="dxa"/>
        </w:tcPr>
        <w:p w14:paraId="05019BE6" w14:textId="4F3EAA53" w:rsidR="64065527" w:rsidRDefault="64065527" w:rsidP="64065527">
          <w:pPr>
            <w:pStyle w:val="a8"/>
            <w:ind w:left="-115"/>
          </w:pPr>
        </w:p>
      </w:tc>
      <w:tc>
        <w:tcPr>
          <w:tcW w:w="3118" w:type="dxa"/>
        </w:tcPr>
        <w:p w14:paraId="38B830C7" w14:textId="40E36148" w:rsidR="64065527" w:rsidRDefault="64065527" w:rsidP="64065527">
          <w:pPr>
            <w:pStyle w:val="a8"/>
            <w:jc w:val="center"/>
          </w:pPr>
        </w:p>
      </w:tc>
      <w:tc>
        <w:tcPr>
          <w:tcW w:w="3118" w:type="dxa"/>
        </w:tcPr>
        <w:p w14:paraId="767564FD" w14:textId="2B03F777" w:rsidR="64065527" w:rsidRDefault="64065527" w:rsidP="64065527">
          <w:pPr>
            <w:pStyle w:val="a8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773F3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773F3">
            <w:rPr>
              <w:noProof/>
            </w:rPr>
            <w:t>13</w:t>
          </w:r>
          <w:r>
            <w:fldChar w:fldCharType="end"/>
          </w:r>
        </w:p>
      </w:tc>
    </w:tr>
  </w:tbl>
  <w:p w14:paraId="76BBEB47" w14:textId="49162B7C" w:rsidR="64065527" w:rsidRDefault="64065527" w:rsidP="640655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8E5F6" w14:textId="77777777" w:rsidR="00F41FA4" w:rsidRDefault="00F41FA4">
      <w:pPr>
        <w:spacing w:after="0" w:line="240" w:lineRule="auto"/>
      </w:pPr>
      <w:r>
        <w:separator/>
      </w:r>
    </w:p>
  </w:footnote>
  <w:footnote w:type="continuationSeparator" w:id="0">
    <w:p w14:paraId="01F52194" w14:textId="77777777" w:rsidR="00F41FA4" w:rsidRDefault="00F4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64065527" w14:paraId="47BECE1E" w14:textId="77777777" w:rsidTr="64065527">
      <w:tc>
        <w:tcPr>
          <w:tcW w:w="3118" w:type="dxa"/>
        </w:tcPr>
        <w:p w14:paraId="36C2454D" w14:textId="7D638F9C" w:rsidR="64065527" w:rsidRDefault="64065527" w:rsidP="64065527">
          <w:pPr>
            <w:pStyle w:val="a8"/>
            <w:ind w:left="-115"/>
          </w:pPr>
        </w:p>
      </w:tc>
      <w:tc>
        <w:tcPr>
          <w:tcW w:w="3118" w:type="dxa"/>
        </w:tcPr>
        <w:p w14:paraId="049886BD" w14:textId="2340EFE0" w:rsidR="64065527" w:rsidRDefault="64065527" w:rsidP="64065527">
          <w:pPr>
            <w:pStyle w:val="a8"/>
            <w:jc w:val="center"/>
          </w:pPr>
        </w:p>
      </w:tc>
      <w:tc>
        <w:tcPr>
          <w:tcW w:w="3118" w:type="dxa"/>
        </w:tcPr>
        <w:p w14:paraId="69A0DCBD" w14:textId="7E29D148" w:rsidR="64065527" w:rsidRDefault="64065527" w:rsidP="64065527">
          <w:pPr>
            <w:pStyle w:val="a8"/>
            <w:ind w:right="-115"/>
            <w:jc w:val="right"/>
          </w:pPr>
        </w:p>
      </w:tc>
    </w:tr>
  </w:tbl>
  <w:p w14:paraId="644DFDB3" w14:textId="23D4EFB8" w:rsidR="64065527" w:rsidRDefault="64065527" w:rsidP="640655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0DF"/>
    <w:multiLevelType w:val="hybridMultilevel"/>
    <w:tmpl w:val="2A0689D2"/>
    <w:lvl w:ilvl="0" w:tplc="C00C28FC">
      <w:start w:val="2"/>
      <w:numFmt w:val="decimal"/>
      <w:lvlText w:val="%1."/>
      <w:lvlJc w:val="left"/>
      <w:pPr>
        <w:ind w:left="720" w:hanging="360"/>
      </w:pPr>
    </w:lvl>
    <w:lvl w:ilvl="1" w:tplc="B3C045EA">
      <w:start w:val="1"/>
      <w:numFmt w:val="lowerLetter"/>
      <w:lvlText w:val="%2."/>
      <w:lvlJc w:val="left"/>
      <w:pPr>
        <w:ind w:left="1440" w:hanging="360"/>
      </w:pPr>
    </w:lvl>
    <w:lvl w:ilvl="2" w:tplc="A85EB344">
      <w:start w:val="1"/>
      <w:numFmt w:val="lowerRoman"/>
      <w:lvlText w:val="%3."/>
      <w:lvlJc w:val="right"/>
      <w:pPr>
        <w:ind w:left="2160" w:hanging="180"/>
      </w:pPr>
    </w:lvl>
    <w:lvl w:ilvl="3" w:tplc="AD22619E">
      <w:start w:val="1"/>
      <w:numFmt w:val="decimal"/>
      <w:lvlText w:val="%4."/>
      <w:lvlJc w:val="left"/>
      <w:pPr>
        <w:ind w:left="2880" w:hanging="360"/>
      </w:pPr>
    </w:lvl>
    <w:lvl w:ilvl="4" w:tplc="51520816">
      <w:start w:val="1"/>
      <w:numFmt w:val="lowerLetter"/>
      <w:lvlText w:val="%5."/>
      <w:lvlJc w:val="left"/>
      <w:pPr>
        <w:ind w:left="3600" w:hanging="360"/>
      </w:pPr>
    </w:lvl>
    <w:lvl w:ilvl="5" w:tplc="7DC2E00C">
      <w:start w:val="1"/>
      <w:numFmt w:val="lowerRoman"/>
      <w:lvlText w:val="%6."/>
      <w:lvlJc w:val="right"/>
      <w:pPr>
        <w:ind w:left="4320" w:hanging="180"/>
      </w:pPr>
    </w:lvl>
    <w:lvl w:ilvl="6" w:tplc="AE323BE4">
      <w:start w:val="1"/>
      <w:numFmt w:val="decimal"/>
      <w:lvlText w:val="%7."/>
      <w:lvlJc w:val="left"/>
      <w:pPr>
        <w:ind w:left="5040" w:hanging="360"/>
      </w:pPr>
    </w:lvl>
    <w:lvl w:ilvl="7" w:tplc="F49E015C">
      <w:start w:val="1"/>
      <w:numFmt w:val="lowerLetter"/>
      <w:lvlText w:val="%8."/>
      <w:lvlJc w:val="left"/>
      <w:pPr>
        <w:ind w:left="5760" w:hanging="360"/>
      </w:pPr>
    </w:lvl>
    <w:lvl w:ilvl="8" w:tplc="6D98DBA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D68A3"/>
    <w:multiLevelType w:val="multilevel"/>
    <w:tmpl w:val="E422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F08C1"/>
    <w:multiLevelType w:val="hybridMultilevel"/>
    <w:tmpl w:val="22F8CFD0"/>
    <w:lvl w:ilvl="0" w:tplc="ED64C166">
      <w:start w:val="1"/>
      <w:numFmt w:val="decimal"/>
      <w:lvlText w:val="%1."/>
      <w:lvlJc w:val="left"/>
      <w:pPr>
        <w:ind w:left="720" w:hanging="360"/>
      </w:pPr>
    </w:lvl>
    <w:lvl w:ilvl="1" w:tplc="F89C2228">
      <w:start w:val="1"/>
      <w:numFmt w:val="lowerLetter"/>
      <w:lvlText w:val="%2."/>
      <w:lvlJc w:val="left"/>
      <w:pPr>
        <w:ind w:left="1440" w:hanging="360"/>
      </w:pPr>
    </w:lvl>
    <w:lvl w:ilvl="2" w:tplc="BBCAB706">
      <w:start w:val="1"/>
      <w:numFmt w:val="lowerRoman"/>
      <w:lvlText w:val="%3."/>
      <w:lvlJc w:val="right"/>
      <w:pPr>
        <w:ind w:left="2160" w:hanging="180"/>
      </w:pPr>
    </w:lvl>
    <w:lvl w:ilvl="3" w:tplc="EE96827A">
      <w:start w:val="1"/>
      <w:numFmt w:val="decimal"/>
      <w:lvlText w:val="%4."/>
      <w:lvlJc w:val="left"/>
      <w:pPr>
        <w:ind w:left="2880" w:hanging="360"/>
      </w:pPr>
    </w:lvl>
    <w:lvl w:ilvl="4" w:tplc="F5A69840">
      <w:start w:val="1"/>
      <w:numFmt w:val="lowerLetter"/>
      <w:lvlText w:val="%5."/>
      <w:lvlJc w:val="left"/>
      <w:pPr>
        <w:ind w:left="3600" w:hanging="360"/>
      </w:pPr>
    </w:lvl>
    <w:lvl w:ilvl="5" w:tplc="58E6051C">
      <w:start w:val="1"/>
      <w:numFmt w:val="lowerRoman"/>
      <w:lvlText w:val="%6."/>
      <w:lvlJc w:val="right"/>
      <w:pPr>
        <w:ind w:left="4320" w:hanging="180"/>
      </w:pPr>
    </w:lvl>
    <w:lvl w:ilvl="6" w:tplc="4670CB36">
      <w:start w:val="1"/>
      <w:numFmt w:val="decimal"/>
      <w:lvlText w:val="%7."/>
      <w:lvlJc w:val="left"/>
      <w:pPr>
        <w:ind w:left="5040" w:hanging="360"/>
      </w:pPr>
    </w:lvl>
    <w:lvl w:ilvl="7" w:tplc="7AEE69B8">
      <w:start w:val="1"/>
      <w:numFmt w:val="lowerLetter"/>
      <w:lvlText w:val="%8."/>
      <w:lvlJc w:val="left"/>
      <w:pPr>
        <w:ind w:left="5760" w:hanging="360"/>
      </w:pPr>
    </w:lvl>
    <w:lvl w:ilvl="8" w:tplc="57E66B5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A3535"/>
    <w:multiLevelType w:val="hybridMultilevel"/>
    <w:tmpl w:val="FF90C8A0"/>
    <w:lvl w:ilvl="0" w:tplc="2E7E01D4">
      <w:start w:val="2"/>
      <w:numFmt w:val="decimal"/>
      <w:lvlText w:val="%1."/>
      <w:lvlJc w:val="left"/>
      <w:pPr>
        <w:ind w:left="720" w:hanging="360"/>
      </w:pPr>
    </w:lvl>
    <w:lvl w:ilvl="1" w:tplc="7EC4A7FA">
      <w:start w:val="1"/>
      <w:numFmt w:val="lowerLetter"/>
      <w:lvlText w:val="%2."/>
      <w:lvlJc w:val="left"/>
      <w:pPr>
        <w:ind w:left="1440" w:hanging="360"/>
      </w:pPr>
    </w:lvl>
    <w:lvl w:ilvl="2" w:tplc="D5AA99DC">
      <w:start w:val="1"/>
      <w:numFmt w:val="lowerRoman"/>
      <w:lvlText w:val="%3."/>
      <w:lvlJc w:val="right"/>
      <w:pPr>
        <w:ind w:left="2160" w:hanging="180"/>
      </w:pPr>
    </w:lvl>
    <w:lvl w:ilvl="3" w:tplc="36F6FA6E">
      <w:start w:val="1"/>
      <w:numFmt w:val="decimal"/>
      <w:lvlText w:val="%4."/>
      <w:lvlJc w:val="left"/>
      <w:pPr>
        <w:ind w:left="2880" w:hanging="360"/>
      </w:pPr>
    </w:lvl>
    <w:lvl w:ilvl="4" w:tplc="068EE3D8">
      <w:start w:val="1"/>
      <w:numFmt w:val="lowerLetter"/>
      <w:lvlText w:val="%5."/>
      <w:lvlJc w:val="left"/>
      <w:pPr>
        <w:ind w:left="3600" w:hanging="360"/>
      </w:pPr>
    </w:lvl>
    <w:lvl w:ilvl="5" w:tplc="6F4E6C72">
      <w:start w:val="1"/>
      <w:numFmt w:val="lowerRoman"/>
      <w:lvlText w:val="%6."/>
      <w:lvlJc w:val="right"/>
      <w:pPr>
        <w:ind w:left="4320" w:hanging="180"/>
      </w:pPr>
    </w:lvl>
    <w:lvl w:ilvl="6" w:tplc="CA96657E">
      <w:start w:val="1"/>
      <w:numFmt w:val="decimal"/>
      <w:lvlText w:val="%7."/>
      <w:lvlJc w:val="left"/>
      <w:pPr>
        <w:ind w:left="5040" w:hanging="360"/>
      </w:pPr>
    </w:lvl>
    <w:lvl w:ilvl="7" w:tplc="FED0236A">
      <w:start w:val="1"/>
      <w:numFmt w:val="lowerLetter"/>
      <w:lvlText w:val="%8."/>
      <w:lvlJc w:val="left"/>
      <w:pPr>
        <w:ind w:left="5760" w:hanging="360"/>
      </w:pPr>
    </w:lvl>
    <w:lvl w:ilvl="8" w:tplc="1722E21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47BEB"/>
    <w:multiLevelType w:val="multilevel"/>
    <w:tmpl w:val="6F64B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0F664D"/>
    <w:multiLevelType w:val="hybridMultilevel"/>
    <w:tmpl w:val="26F04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116D1"/>
    <w:multiLevelType w:val="hybridMultilevel"/>
    <w:tmpl w:val="292E4134"/>
    <w:lvl w:ilvl="0" w:tplc="E9D6528E">
      <w:start w:val="7"/>
      <w:numFmt w:val="decimal"/>
      <w:lvlText w:val="%1."/>
      <w:lvlJc w:val="left"/>
      <w:pPr>
        <w:ind w:left="720" w:hanging="360"/>
      </w:pPr>
    </w:lvl>
    <w:lvl w:ilvl="1" w:tplc="936C1368">
      <w:start w:val="1"/>
      <w:numFmt w:val="lowerLetter"/>
      <w:lvlText w:val="%2."/>
      <w:lvlJc w:val="left"/>
      <w:pPr>
        <w:ind w:left="1440" w:hanging="360"/>
      </w:pPr>
    </w:lvl>
    <w:lvl w:ilvl="2" w:tplc="D696D2B8">
      <w:start w:val="1"/>
      <w:numFmt w:val="lowerRoman"/>
      <w:lvlText w:val="%3."/>
      <w:lvlJc w:val="right"/>
      <w:pPr>
        <w:ind w:left="2160" w:hanging="180"/>
      </w:pPr>
    </w:lvl>
    <w:lvl w:ilvl="3" w:tplc="8AC2C5A6">
      <w:start w:val="1"/>
      <w:numFmt w:val="decimal"/>
      <w:lvlText w:val="%4."/>
      <w:lvlJc w:val="left"/>
      <w:pPr>
        <w:ind w:left="2880" w:hanging="360"/>
      </w:pPr>
    </w:lvl>
    <w:lvl w:ilvl="4" w:tplc="037634B4">
      <w:start w:val="1"/>
      <w:numFmt w:val="lowerLetter"/>
      <w:lvlText w:val="%5."/>
      <w:lvlJc w:val="left"/>
      <w:pPr>
        <w:ind w:left="3600" w:hanging="360"/>
      </w:pPr>
    </w:lvl>
    <w:lvl w:ilvl="5" w:tplc="6E4CF0EA">
      <w:start w:val="1"/>
      <w:numFmt w:val="lowerRoman"/>
      <w:lvlText w:val="%6."/>
      <w:lvlJc w:val="right"/>
      <w:pPr>
        <w:ind w:left="4320" w:hanging="180"/>
      </w:pPr>
    </w:lvl>
    <w:lvl w:ilvl="6" w:tplc="D8B8CD94">
      <w:start w:val="1"/>
      <w:numFmt w:val="decimal"/>
      <w:lvlText w:val="%7."/>
      <w:lvlJc w:val="left"/>
      <w:pPr>
        <w:ind w:left="5040" w:hanging="360"/>
      </w:pPr>
    </w:lvl>
    <w:lvl w:ilvl="7" w:tplc="6240B1D4">
      <w:start w:val="1"/>
      <w:numFmt w:val="lowerLetter"/>
      <w:lvlText w:val="%8."/>
      <w:lvlJc w:val="left"/>
      <w:pPr>
        <w:ind w:left="5760" w:hanging="360"/>
      </w:pPr>
    </w:lvl>
    <w:lvl w:ilvl="8" w:tplc="BCACA4D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15831"/>
    <w:multiLevelType w:val="hybridMultilevel"/>
    <w:tmpl w:val="8E3E55BA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E0"/>
    <w:rsid w:val="000007A2"/>
    <w:rsid w:val="00055068"/>
    <w:rsid w:val="001B40E0"/>
    <w:rsid w:val="00224422"/>
    <w:rsid w:val="00241094"/>
    <w:rsid w:val="0026777B"/>
    <w:rsid w:val="00280A79"/>
    <w:rsid w:val="002A00C1"/>
    <w:rsid w:val="00370C07"/>
    <w:rsid w:val="003C2E12"/>
    <w:rsid w:val="005773F3"/>
    <w:rsid w:val="006E4246"/>
    <w:rsid w:val="007D401C"/>
    <w:rsid w:val="0082726C"/>
    <w:rsid w:val="00837AFE"/>
    <w:rsid w:val="009D076F"/>
    <w:rsid w:val="00A56E04"/>
    <w:rsid w:val="00EB5FB2"/>
    <w:rsid w:val="00F41FA4"/>
    <w:rsid w:val="02554FBC"/>
    <w:rsid w:val="025E458B"/>
    <w:rsid w:val="03E7CAFF"/>
    <w:rsid w:val="0B3ACC7C"/>
    <w:rsid w:val="0EA494DA"/>
    <w:rsid w:val="12264807"/>
    <w:rsid w:val="161C3D38"/>
    <w:rsid w:val="16822337"/>
    <w:rsid w:val="17FE5B26"/>
    <w:rsid w:val="228FDA60"/>
    <w:rsid w:val="25214ED1"/>
    <w:rsid w:val="2580480E"/>
    <w:rsid w:val="2629000E"/>
    <w:rsid w:val="3322FC42"/>
    <w:rsid w:val="380E35D6"/>
    <w:rsid w:val="4BE407D6"/>
    <w:rsid w:val="5586A692"/>
    <w:rsid w:val="64065527"/>
    <w:rsid w:val="6C4C2046"/>
    <w:rsid w:val="7134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4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B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B40E0"/>
  </w:style>
  <w:style w:type="character" w:customStyle="1" w:styleId="eop">
    <w:name w:val="eop"/>
    <w:basedOn w:val="a0"/>
    <w:rsid w:val="001B40E0"/>
  </w:style>
  <w:style w:type="character" w:customStyle="1" w:styleId="spellingerror">
    <w:name w:val="spellingerror"/>
    <w:basedOn w:val="a0"/>
    <w:rsid w:val="001B40E0"/>
  </w:style>
  <w:style w:type="paragraph" w:styleId="a3">
    <w:name w:val="List Paragraph"/>
    <w:basedOn w:val="a"/>
    <w:uiPriority w:val="34"/>
    <w:qFormat/>
    <w:rsid w:val="001B40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0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a">
    <w:name w:val="footer"/>
    <w:basedOn w:val="a"/>
    <w:link w:val="a9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B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B40E0"/>
  </w:style>
  <w:style w:type="character" w:customStyle="1" w:styleId="eop">
    <w:name w:val="eop"/>
    <w:basedOn w:val="a0"/>
    <w:rsid w:val="001B40E0"/>
  </w:style>
  <w:style w:type="character" w:customStyle="1" w:styleId="spellingerror">
    <w:name w:val="spellingerror"/>
    <w:basedOn w:val="a0"/>
    <w:rsid w:val="001B40E0"/>
  </w:style>
  <w:style w:type="paragraph" w:styleId="a3">
    <w:name w:val="List Paragraph"/>
    <w:basedOn w:val="a"/>
    <w:uiPriority w:val="34"/>
    <w:qFormat/>
    <w:rsid w:val="001B40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0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a">
    <w:name w:val="footer"/>
    <w:basedOn w:val="a"/>
    <w:link w:val="a9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pko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3394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Шатилло Галина</dc:creator>
  <cp:lastModifiedBy>Halja</cp:lastModifiedBy>
  <cp:revision>24</cp:revision>
  <dcterms:created xsi:type="dcterms:W3CDTF">2019-01-18T07:00:00Z</dcterms:created>
  <dcterms:modified xsi:type="dcterms:W3CDTF">2019-02-02T08:12:00Z</dcterms:modified>
</cp:coreProperties>
</file>