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9E" w:rsidRPr="007F599E" w:rsidRDefault="007F599E" w:rsidP="007F599E">
      <w:pPr>
        <w:shd w:val="clear" w:color="auto" w:fill="B8C4C7"/>
        <w:spacing w:before="150" w:after="0" w:line="240" w:lineRule="atLeast"/>
        <w:outlineLvl w:val="1"/>
        <w:rPr>
          <w:rFonts w:ascii="Arial" w:eastAsia="Times New Roman" w:hAnsi="Arial" w:cs="Arial"/>
          <w:b/>
          <w:bCs/>
          <w:color w:val="19768F"/>
          <w:sz w:val="33"/>
          <w:szCs w:val="33"/>
          <w:lang w:eastAsia="ru-RU"/>
        </w:rPr>
      </w:pPr>
      <w:r w:rsidRPr="007F599E">
        <w:rPr>
          <w:rFonts w:ascii="Arial" w:eastAsia="Times New Roman" w:hAnsi="Arial" w:cs="Arial"/>
          <w:b/>
          <w:bCs/>
          <w:color w:val="19768F"/>
          <w:sz w:val="33"/>
          <w:szCs w:val="33"/>
          <w:lang w:eastAsia="ru-RU"/>
        </w:rPr>
        <w:t xml:space="preserve">Решение </w:t>
      </w:r>
      <w:proofErr w:type="spellStart"/>
      <w:r w:rsidRPr="007F599E">
        <w:rPr>
          <w:rFonts w:ascii="Arial" w:eastAsia="Times New Roman" w:hAnsi="Arial" w:cs="Arial"/>
          <w:b/>
          <w:bCs/>
          <w:color w:val="19768F"/>
          <w:sz w:val="33"/>
          <w:szCs w:val="33"/>
          <w:lang w:eastAsia="ru-RU"/>
        </w:rPr>
        <w:t>Пинского</w:t>
      </w:r>
      <w:proofErr w:type="spellEnd"/>
      <w:r w:rsidRPr="007F599E">
        <w:rPr>
          <w:rFonts w:ascii="Arial" w:eastAsia="Times New Roman" w:hAnsi="Arial" w:cs="Arial"/>
          <w:b/>
          <w:bCs/>
          <w:color w:val="19768F"/>
          <w:sz w:val="33"/>
          <w:szCs w:val="33"/>
          <w:lang w:eastAsia="ru-RU"/>
        </w:rPr>
        <w:t xml:space="preserve"> городского исполнительного комитета от 24</w:t>
      </w:r>
      <w:bookmarkStart w:id="0" w:name="_GoBack"/>
      <w:bookmarkEnd w:id="0"/>
      <w:r w:rsidRPr="007F599E">
        <w:rPr>
          <w:rFonts w:ascii="Arial" w:eastAsia="Times New Roman" w:hAnsi="Arial" w:cs="Arial"/>
          <w:b/>
          <w:bCs/>
          <w:color w:val="19768F"/>
          <w:sz w:val="33"/>
          <w:szCs w:val="33"/>
          <w:lang w:eastAsia="ru-RU"/>
        </w:rPr>
        <w:t xml:space="preserve"> августа 2018 г. № 884</w:t>
      </w:r>
    </w:p>
    <w:p w:rsidR="007F599E" w:rsidRPr="007F599E" w:rsidRDefault="007F599E" w:rsidP="007F599E">
      <w:pPr>
        <w:shd w:val="clear" w:color="auto" w:fill="B8C4C7"/>
        <w:spacing w:after="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15 октября 2018 г</w:t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 </w:t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</w:r>
    </w:p>
    <w:p w:rsidR="007F599E" w:rsidRPr="007F599E" w:rsidRDefault="007F599E" w:rsidP="007F599E">
      <w:pPr>
        <w:shd w:val="clear" w:color="auto" w:fill="B8C4C7"/>
        <w:spacing w:after="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О некоторых мерах по упорядочению содержания домашних и отлова безнадзорных собак и кошек на территории города Пинска.</w:t>
      </w:r>
    </w:p>
    <w:p w:rsidR="007F599E" w:rsidRPr="007F599E" w:rsidRDefault="007F599E" w:rsidP="007F599E">
      <w:pPr>
        <w:shd w:val="clear" w:color="auto" w:fill="B8C4C7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22292B"/>
          <w:sz w:val="27"/>
          <w:szCs w:val="27"/>
          <w:u w:val="single"/>
          <w:lang w:eastAsia="ru-RU"/>
        </w:rPr>
        <w:t xml:space="preserve">Зарегистрировано в </w:t>
      </w:r>
      <w:proofErr w:type="spellStart"/>
      <w:r w:rsidRPr="007F599E">
        <w:rPr>
          <w:rFonts w:ascii="Arial" w:eastAsia="Times New Roman" w:hAnsi="Arial" w:cs="Arial"/>
          <w:color w:val="22292B"/>
          <w:sz w:val="27"/>
          <w:szCs w:val="27"/>
          <w:u w:val="single"/>
          <w:lang w:eastAsia="ru-RU"/>
        </w:rPr>
        <w:t>в</w:t>
      </w:r>
      <w:proofErr w:type="spellEnd"/>
      <w:r w:rsidRPr="007F599E">
        <w:rPr>
          <w:rFonts w:ascii="Arial" w:eastAsia="Times New Roman" w:hAnsi="Arial" w:cs="Arial"/>
          <w:color w:val="22292B"/>
          <w:sz w:val="27"/>
          <w:szCs w:val="27"/>
          <w:u w:val="single"/>
          <w:lang w:eastAsia="ru-RU"/>
        </w:rPr>
        <w:t xml:space="preserve"> Национальном реестре правовых актов Республики Беларусь 09.10.2018 г. Регистрационный № 9/91807</w:t>
      </w:r>
      <w:proofErr w:type="gram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 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  <w:t>Н</w:t>
      </w:r>
      <w:proofErr w:type="gram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а основании подпункта 4.5 пункта 4, пунктов 8, 19 и 23 Правил содержания домашних собак, кошек, а также отлова безнадзорных животных в населенных пунктах Республики Беларусь, утвержденных постановлением Совета Министров Республики Беларусь от 4 июня 2001 г. № 834, </w:t>
      </w:r>
      <w:proofErr w:type="spell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Пинский</w:t>
      </w:r>
      <w:proofErr w:type="spell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 городской исполнительный комитет РЕШИЛ: 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1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. </w:t>
      </w:r>
      <w:proofErr w:type="gram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Определить, что на территории города Пинска регистрацию собак и кошек, выдачу регистрационных удостоверений и жетонов по формам, утвержденным постановлением Министерства жилищно-коммунального хозяйства Республики Беларусь от 31 августа 2001 г. № 19 «Об утверждении формы регистрационного удостоверения и жетона, выдаваемых при регистрации собак, кошек» (Национальный реестр правовых актов Республики Беларусь, 2001 г., № 90, 8/7193), осуществляет коммунальное производственное унитарное предприятие «Жилищное ремонтно-эксплуатационное</w:t>
      </w:r>
      <w:proofErr w:type="gram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 управление г. Пинска». 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2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. Определить, что отлов безнадзорных собак и кошек на территории города Пинска осуществляет коммунальное унитарное производственное предприятие «Жилищно-коммунальное хозяйство» г. Пинска.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br/>
      </w: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3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. Коммунальному унитарному производственному предприятию «Жилищно-коммунальное хозяйство» г. Пинска принимать следующие меры по дальнейшему использованию отловленных собак и кошек: </w:t>
      </w:r>
    </w:p>
    <w:p w:rsidR="007F599E" w:rsidRPr="007F599E" w:rsidRDefault="007F599E" w:rsidP="007F599E">
      <w:pPr>
        <w:numPr>
          <w:ilvl w:val="0"/>
          <w:numId w:val="1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возврат отловленных собак и кошек, имеющих регистрационные жетоны, их владельцам; </w:t>
      </w:r>
    </w:p>
    <w:p w:rsidR="007F599E" w:rsidRPr="007F599E" w:rsidRDefault="007F599E" w:rsidP="007F599E">
      <w:pPr>
        <w:numPr>
          <w:ilvl w:val="0"/>
          <w:numId w:val="1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поиск новых владельцев для отловленных и невостребованных собак и кошек путем информирования населения, включая средства массовой информации. </w:t>
      </w:r>
    </w:p>
    <w:p w:rsidR="007F599E" w:rsidRPr="007F599E" w:rsidRDefault="007F599E" w:rsidP="007F599E">
      <w:pPr>
        <w:shd w:val="clear" w:color="auto" w:fill="B8C4C7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4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. Определить места для выгула домашних собак на территории города Пинска: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территория, ограниченная многоквартирными жилыми домами 63, 65 по улице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Иркутско-Пинской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 Дивизии и ограждением территории открытого акционерного общества «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Гидросельмаш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» г. Пинск;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lastRenderedPageBreak/>
        <w:t>территория, ограниченная улицей Базовой, ограждением территории производственного унитарного предприятия «Мебельная фабрика «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Пинскдрев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-Адриана» и рекой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Пина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территория, ограниченная многоквартирными жилыми домами 2, 3, 8 по улице Телефонной и усадебной жилой застройкой;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территория, ограниченная путепроводом по улице 60 лет Октября и улицей Красноармейской;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территория, ограниченная многоквартирными жилыми домами 171, 173, 175 по улице Брестской и высоковольтной линией электропередачи 110;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территория, ограниченная улицей Красноармейской, ограждением территории производственной базы коммунального унитарного производственного предприятия «Жилищно-коммунальное хозяйство» г. Пинска и многоквартирными жилыми домами 7, 9 по улице Индустриальной;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территория правого берега реки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Пина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, ограниченная автомобильной дорогой Р-6 Ивацевичи – Пинск –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Столин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 и ограждением территории республиканского унитарного эксплуатационно-строительного предприятия «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Днепро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-Бугский водный путь»;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территория, ограниченная многоквартирным жилым домом 6 по улице Горького и ограждением территории республиканского унитарного эксплуатационно-строительного предприятия «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Днепро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-Бугский водный путь»;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территория, ограниченная многоквартирным жилым домом 38 по улице Рокоссовского и автомобильной дорогой Н-219 Пинск –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Оснежицы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территория, ограниченная железной дорогой и гаражным потребительским кооперативом № 21, г. Пинск;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территория вдоль проспекта Жолтовского, ограниченная улицей Солнечной, улицей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Янищиц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 и улицей Калиновского; </w:t>
      </w:r>
    </w:p>
    <w:p w:rsidR="007F599E" w:rsidRPr="007F599E" w:rsidRDefault="007F599E" w:rsidP="007F599E">
      <w:pPr>
        <w:numPr>
          <w:ilvl w:val="0"/>
          <w:numId w:val="2"/>
        </w:numPr>
        <w:shd w:val="clear" w:color="auto" w:fill="B8C4C7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территория, ограниченная улицей </w:t>
      </w:r>
      <w:proofErr w:type="spellStart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>Козубовского</w:t>
      </w:r>
      <w:proofErr w:type="spellEnd"/>
      <w:r w:rsidRPr="007F599E">
        <w:rPr>
          <w:rFonts w:ascii="Arial" w:eastAsia="Times New Roman" w:hAnsi="Arial" w:cs="Arial"/>
          <w:color w:val="465559"/>
          <w:sz w:val="27"/>
          <w:szCs w:val="27"/>
          <w:lang w:eastAsia="ru-RU"/>
        </w:rPr>
        <w:t xml:space="preserve"> и усадебной жилой застройкой по улице Абрикосовой. </w:t>
      </w:r>
    </w:p>
    <w:p w:rsidR="007F599E" w:rsidRPr="007F599E" w:rsidRDefault="007F599E" w:rsidP="007F599E">
      <w:pPr>
        <w:shd w:val="clear" w:color="auto" w:fill="B8C4C7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5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. </w:t>
      </w:r>
      <w:proofErr w:type="gram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Контроль за</w:t>
      </w:r>
      <w:proofErr w:type="gram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 выполнением настоящего решения возложить на заместителя председателя </w:t>
      </w:r>
      <w:proofErr w:type="spell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Пинского</w:t>
      </w:r>
      <w:proofErr w:type="spell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 городского исполнительного комитета по направлению деятельности. </w:t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</w: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6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. Обнародовать (опубликовать) настоящее решение в газете «</w:t>
      </w:r>
      <w:proofErr w:type="spellStart"/>
      <w:proofErr w:type="gram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П</w:t>
      </w:r>
      <w:proofErr w:type="gram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інскі</w:t>
      </w:r>
      <w:proofErr w:type="spell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 </w:t>
      </w:r>
      <w:proofErr w:type="spell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веснік</w:t>
      </w:r>
      <w:proofErr w:type="spell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». </w:t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</w:r>
      <w:r w:rsidRPr="007F599E">
        <w:rPr>
          <w:rFonts w:ascii="Arial" w:eastAsia="Times New Roman" w:hAnsi="Arial" w:cs="Arial"/>
          <w:b/>
          <w:bCs/>
          <w:color w:val="22292B"/>
          <w:sz w:val="27"/>
          <w:szCs w:val="27"/>
          <w:lang w:eastAsia="ru-RU"/>
        </w:rPr>
        <w:t>7</w:t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. Настоящее решение вступает в силу после официального опубликования.</w:t>
      </w:r>
    </w:p>
    <w:p w:rsidR="007F599E" w:rsidRPr="007F599E" w:rsidRDefault="007F599E" w:rsidP="007F599E">
      <w:pPr>
        <w:shd w:val="clear" w:color="auto" w:fill="B8C4C7"/>
        <w:spacing w:before="180" w:after="180" w:line="240" w:lineRule="auto"/>
        <w:jc w:val="center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Председатель </w:t>
      </w:r>
      <w:proofErr w:type="spell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А.В.Мулярчик</w:t>
      </w:r>
      <w:proofErr w:type="spellEnd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 </w:t>
      </w:r>
      <w:r w:rsidRPr="007F599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</w:r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 xml:space="preserve">Управляющий делами </w:t>
      </w:r>
      <w:proofErr w:type="spellStart"/>
      <w:r w:rsidRPr="007F599E">
        <w:rPr>
          <w:rFonts w:ascii="Arial" w:eastAsia="Times New Roman" w:hAnsi="Arial" w:cs="Arial"/>
          <w:color w:val="22292B"/>
          <w:sz w:val="27"/>
          <w:szCs w:val="27"/>
          <w:lang w:eastAsia="ru-RU"/>
        </w:rPr>
        <w:t>И.Н.Берестень</w:t>
      </w:r>
      <w:proofErr w:type="spellEnd"/>
    </w:p>
    <w:p w:rsidR="007F599E" w:rsidRPr="007F599E" w:rsidRDefault="007F599E" w:rsidP="007F599E">
      <w:pPr>
        <w:shd w:val="clear" w:color="auto" w:fill="B8C4C7"/>
        <w:spacing w:after="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7F599E">
        <w:rPr>
          <w:rFonts w:ascii="Arial" w:eastAsia="Times New Roman" w:hAnsi="Arial" w:cs="Arial"/>
          <w:i/>
          <w:iCs/>
          <w:color w:val="22292B"/>
          <w:sz w:val="24"/>
          <w:szCs w:val="24"/>
          <w:lang w:eastAsia="ru-RU"/>
        </w:rPr>
        <w:t>Источник: </w:t>
      </w:r>
      <w:hyperlink r:id="rId6" w:tgtFrame="_blank" w:history="1">
        <w:r w:rsidRPr="007F599E">
          <w:rPr>
            <w:rFonts w:ascii="Arial" w:eastAsia="Times New Roman" w:hAnsi="Arial" w:cs="Arial"/>
            <w:i/>
            <w:iCs/>
            <w:color w:val="545454"/>
            <w:sz w:val="24"/>
            <w:szCs w:val="24"/>
            <w:lang w:eastAsia="ru-RU"/>
          </w:rPr>
          <w:t>http://www.pinsk.gov.by/index.php?ELEMENT_ID=63986</w:t>
        </w:r>
      </w:hyperlink>
    </w:p>
    <w:p w:rsidR="00F81248" w:rsidRDefault="004937A2"/>
    <w:sectPr w:rsidR="00F8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D5E"/>
    <w:multiLevelType w:val="multilevel"/>
    <w:tmpl w:val="634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87861"/>
    <w:multiLevelType w:val="multilevel"/>
    <w:tmpl w:val="093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9E"/>
    <w:rsid w:val="00080E68"/>
    <w:rsid w:val="004937A2"/>
    <w:rsid w:val="007F599E"/>
    <w:rsid w:val="00D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nsk.gov.by/index.php?ELEMENT_ID=639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2019-01-31T09:30:00Z</dcterms:created>
  <dcterms:modified xsi:type="dcterms:W3CDTF">2019-01-31T09:56:00Z</dcterms:modified>
</cp:coreProperties>
</file>