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Добрый день!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 xml:space="preserve">Во дворе домов по улице </w:t>
      </w:r>
      <w:proofErr w:type="spellStart"/>
      <w:r w:rsidRPr="003101FF">
        <w:rPr>
          <w:rFonts w:ascii="Arial" w:hAnsi="Arial" w:cs="Arial"/>
          <w:sz w:val="24"/>
          <w:szCs w:val="24"/>
        </w:rPr>
        <w:t>Азгура</w:t>
      </w:r>
      <w:proofErr w:type="spellEnd"/>
      <w:r w:rsidRPr="003101FF">
        <w:rPr>
          <w:rFonts w:ascii="Arial" w:hAnsi="Arial" w:cs="Arial"/>
          <w:sz w:val="24"/>
          <w:szCs w:val="24"/>
        </w:rPr>
        <w:t xml:space="preserve"> 1, </w:t>
      </w:r>
      <w:proofErr w:type="spellStart"/>
      <w:r w:rsidRPr="003101FF">
        <w:rPr>
          <w:rFonts w:ascii="Arial" w:hAnsi="Arial" w:cs="Arial"/>
          <w:sz w:val="24"/>
          <w:szCs w:val="24"/>
        </w:rPr>
        <w:t>Азгура</w:t>
      </w:r>
      <w:proofErr w:type="spellEnd"/>
      <w:r w:rsidRPr="003101FF">
        <w:rPr>
          <w:rFonts w:ascii="Arial" w:hAnsi="Arial" w:cs="Arial"/>
          <w:sz w:val="24"/>
          <w:szCs w:val="24"/>
        </w:rPr>
        <w:t xml:space="preserve"> 1А и </w:t>
      </w:r>
      <w:proofErr w:type="spellStart"/>
      <w:r w:rsidRPr="003101FF">
        <w:rPr>
          <w:rFonts w:ascii="Arial" w:hAnsi="Arial" w:cs="Arial"/>
          <w:sz w:val="24"/>
          <w:szCs w:val="24"/>
        </w:rPr>
        <w:t>Азгура</w:t>
      </w:r>
      <w:proofErr w:type="spellEnd"/>
      <w:r w:rsidRPr="003101FF">
        <w:rPr>
          <w:rFonts w:ascii="Arial" w:hAnsi="Arial" w:cs="Arial"/>
          <w:sz w:val="24"/>
          <w:szCs w:val="24"/>
        </w:rPr>
        <w:t xml:space="preserve"> 1Б находится детская площадка. Эта площадка была установлена при сдаче дома в эксплуатацию, т.е. в 2001-2002 гг. Дому и самой площадке уже 18 лет, согласно В.12 ТКП 45-1.04-305-2016 срок эксплуатации у оборудования детских площадок - 5 лет. Более того были выявлены следующие нарушения требований технических нормативных правовых актов: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1. на площадке отсутствует информационное обеспечение безопасности: табличка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(пиктограмма) с указанием ближайшего места связи (</w:t>
      </w:r>
      <w:r w:rsidR="003101FF" w:rsidRPr="003101FF">
        <w:rPr>
          <w:rFonts w:ascii="Arial" w:hAnsi="Arial" w:cs="Arial"/>
          <w:sz w:val="24"/>
          <w:szCs w:val="24"/>
        </w:rPr>
        <w:t>например,</w:t>
      </w:r>
      <w:r w:rsidRPr="003101FF">
        <w:rPr>
          <w:rFonts w:ascii="Arial" w:hAnsi="Arial" w:cs="Arial"/>
          <w:sz w:val="24"/>
          <w:szCs w:val="24"/>
        </w:rPr>
        <w:t xml:space="preserve"> телефона) и номеров телефонов, для того чтобы иметь возможность вызвать службу спасения и сообщить о пострадавших, согласно п.8.2.4 СТБ ЕН 1176-7 должно быть информационное обеспечение безопасности; 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2. на оборудовании отсутствует маркировка, согласно п.5. 7 СТБ 614-2007 оборудование должно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иметь потребительскую маркировку, содержащую следующую информацию: наименование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оборудование и обозначение ТУ на оборудование конкретного вида или условное обозначение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 xml:space="preserve">оборудования согласно ТУ; наименование изготовителя; товарный знак изготовителя; местонахождение изготовителя; основное предназначение оборудования или область его применения; порядковый номер продукции; дату изготовления; гарантийный срок; отметку о </w:t>
      </w:r>
      <w:r w:rsidR="003101FF" w:rsidRPr="003101FF">
        <w:rPr>
          <w:rFonts w:ascii="Arial" w:hAnsi="Arial" w:cs="Arial"/>
          <w:sz w:val="24"/>
          <w:szCs w:val="24"/>
        </w:rPr>
        <w:t>приёмке</w:t>
      </w:r>
      <w:r w:rsidRPr="003101FF">
        <w:rPr>
          <w:rFonts w:ascii="Arial" w:hAnsi="Arial" w:cs="Arial"/>
          <w:sz w:val="24"/>
          <w:szCs w:val="24"/>
        </w:rPr>
        <w:t xml:space="preserve"> службой контроля изготовителя, а так же согласно п. 7 СТБ EH 1176-1 оборудование должно иметь </w:t>
      </w:r>
      <w:r w:rsidR="003101FF" w:rsidRPr="003101FF">
        <w:rPr>
          <w:rFonts w:ascii="Arial" w:hAnsi="Arial" w:cs="Arial"/>
          <w:sz w:val="24"/>
          <w:szCs w:val="24"/>
        </w:rPr>
        <w:t>маркировку, с</w:t>
      </w:r>
      <w:r w:rsidRPr="003101FF">
        <w:rPr>
          <w:rFonts w:ascii="Arial" w:hAnsi="Arial" w:cs="Arial"/>
          <w:sz w:val="24"/>
          <w:szCs w:val="24"/>
        </w:rPr>
        <w:t xml:space="preserve"> указанием: наименование и адрес изготовителя или уполномоченного представителя; условное обозначение и год изготовления оборудования; базовая отметка заглубления; обозначение настоящего стандарта; 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3. фундаменты оборудования (песочницы) находятся на поверхности покрытия игровой площадки,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 xml:space="preserve">согласно п.4.2.14 СТБ ЕН 1176-1 элементы фундамента должны быть на глубине не менее 200 мм от игровой поверхности и согласно п.8.2.6 СТБ ЕН 1176-7 должно проводиться техническое обслуживание для восстановления </w:t>
      </w:r>
      <w:proofErr w:type="spellStart"/>
      <w:r w:rsidRPr="003101FF">
        <w:rPr>
          <w:rFonts w:ascii="Arial" w:hAnsi="Arial" w:cs="Arial"/>
          <w:sz w:val="24"/>
          <w:szCs w:val="24"/>
        </w:rPr>
        <w:t>ударопоглощающих</w:t>
      </w:r>
      <w:proofErr w:type="spellEnd"/>
      <w:r w:rsidRPr="003101FF">
        <w:rPr>
          <w:rFonts w:ascii="Arial" w:hAnsi="Arial" w:cs="Arial"/>
          <w:sz w:val="24"/>
          <w:szCs w:val="24"/>
        </w:rPr>
        <w:t xml:space="preserve"> покрытий до необходимой высоты;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 xml:space="preserve">4. в деревянных элементах качель </w:t>
      </w:r>
      <w:r w:rsidR="003101FF" w:rsidRPr="003101FF">
        <w:rPr>
          <w:rFonts w:ascii="Arial" w:hAnsi="Arial" w:cs="Arial"/>
          <w:sz w:val="24"/>
          <w:szCs w:val="24"/>
        </w:rPr>
        <w:t>имеются трещины</w:t>
      </w:r>
      <w:r w:rsidRPr="003101FF">
        <w:rPr>
          <w:rFonts w:ascii="Arial" w:hAnsi="Arial" w:cs="Arial"/>
          <w:sz w:val="24"/>
          <w:szCs w:val="24"/>
        </w:rPr>
        <w:t xml:space="preserve">, согласно п.5.2.2 СТБ 614 не допускаются гниль, трухлявость, трещины; 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5. качели-балансир - отсутствуют опоры для ног у каждого места сидения при свободном пространстве менее 230 мм и амортизация, согласно п.4. 7 должны быть опоры для ног у каждого места сидения под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оборудованием со свободным пространством менее 230 мм и п.4.10 СТБ ЕН 1176-6-2006 для исключения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возможности защемления пользователя между оборудованием и поверхностью земли под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lastRenderedPageBreak/>
        <w:t xml:space="preserve">оборудованием должно быть свободное пространство более 230 мм и(или) за </w:t>
      </w:r>
      <w:r w:rsidR="003101FF" w:rsidRPr="003101FF">
        <w:rPr>
          <w:rFonts w:ascii="Arial" w:hAnsi="Arial" w:cs="Arial"/>
          <w:sz w:val="24"/>
          <w:szCs w:val="24"/>
        </w:rPr>
        <w:t>счет</w:t>
      </w:r>
      <w:r w:rsidRPr="003101FF">
        <w:rPr>
          <w:rFonts w:ascii="Arial" w:hAnsi="Arial" w:cs="Arial"/>
          <w:sz w:val="24"/>
          <w:szCs w:val="24"/>
        </w:rPr>
        <w:t xml:space="preserve"> использования амортизирующего действия; 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 xml:space="preserve">6. горка - отсутствуют боковые бортики, </w:t>
      </w:r>
      <w:r w:rsidR="003101FF" w:rsidRPr="003101FF">
        <w:rPr>
          <w:rFonts w:ascii="Arial" w:hAnsi="Arial" w:cs="Arial"/>
          <w:sz w:val="24"/>
          <w:szCs w:val="24"/>
        </w:rPr>
        <w:t>отсутствует</w:t>
      </w:r>
      <w:r w:rsidRPr="003101FF">
        <w:rPr>
          <w:rFonts w:ascii="Arial" w:hAnsi="Arial" w:cs="Arial"/>
          <w:sz w:val="24"/>
          <w:szCs w:val="24"/>
        </w:rPr>
        <w:t xml:space="preserve"> перекладина и </w:t>
      </w:r>
      <w:r w:rsidR="003101FF" w:rsidRPr="003101FF">
        <w:rPr>
          <w:rFonts w:ascii="Arial" w:hAnsi="Arial" w:cs="Arial"/>
          <w:sz w:val="24"/>
          <w:szCs w:val="24"/>
        </w:rPr>
        <w:t>отсутствуют</w:t>
      </w:r>
      <w:r w:rsidRPr="003101FF">
        <w:rPr>
          <w:rFonts w:ascii="Arial" w:hAnsi="Arial" w:cs="Arial"/>
          <w:sz w:val="24"/>
          <w:szCs w:val="24"/>
        </w:rPr>
        <w:t xml:space="preserve"> боковые бортик</w:t>
      </w:r>
      <w:bookmarkStart w:id="0" w:name="_GoBack"/>
      <w:bookmarkEnd w:id="0"/>
      <w:r w:rsidRPr="003101FF">
        <w:rPr>
          <w:rFonts w:ascii="Arial" w:hAnsi="Arial" w:cs="Arial"/>
          <w:sz w:val="24"/>
          <w:szCs w:val="24"/>
        </w:rPr>
        <w:t xml:space="preserve">и на участке </w:t>
      </w:r>
      <w:r w:rsidR="003101FF" w:rsidRPr="003101FF">
        <w:rPr>
          <w:rFonts w:ascii="Arial" w:hAnsi="Arial" w:cs="Arial"/>
          <w:sz w:val="24"/>
          <w:szCs w:val="24"/>
        </w:rPr>
        <w:t>скольжения,</w:t>
      </w:r>
      <w:r w:rsidRPr="003101FF">
        <w:rPr>
          <w:rFonts w:ascii="Arial" w:hAnsi="Arial" w:cs="Arial"/>
          <w:sz w:val="24"/>
          <w:szCs w:val="24"/>
        </w:rPr>
        <w:t xml:space="preserve"> а согласно СТБ ЕН 1176-3-2006 Часть 3. П.4.3.4, 4.3.5 и 4.6. 4.3.4 Боковые бортики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Верхний край боковых бортиков должен быть сплошным и доходить от начала стартового участка до верхнего края бокового бортика участка скольжения.</w:t>
      </w:r>
    </w:p>
    <w:p w:rsidR="00CA2F86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4.3.5 Перекладина. Все приставные горки с высотой свободного падения более 1,0 м должны иметь в местах перехода перекладину для предотвращения падения. Перекладина должна располагаться между платформой и началом стартового участка.</w:t>
      </w:r>
      <w:r w:rsidR="003101FF">
        <w:rPr>
          <w:rFonts w:ascii="Arial" w:hAnsi="Arial" w:cs="Arial"/>
          <w:sz w:val="24"/>
          <w:szCs w:val="24"/>
        </w:rPr>
        <w:t xml:space="preserve"> </w:t>
      </w:r>
      <w:r w:rsidRPr="003101FF">
        <w:rPr>
          <w:rFonts w:ascii="Arial" w:hAnsi="Arial" w:cs="Arial"/>
          <w:sz w:val="24"/>
          <w:szCs w:val="24"/>
        </w:rPr>
        <w:t xml:space="preserve">Участок скольжения должен иметь прочные боковые бортики. также согласно </w:t>
      </w:r>
      <w:r w:rsidR="003101FF" w:rsidRPr="003101FF">
        <w:rPr>
          <w:rFonts w:ascii="Arial" w:hAnsi="Arial" w:cs="Arial"/>
          <w:sz w:val="24"/>
          <w:szCs w:val="24"/>
        </w:rPr>
        <w:t>П.4.8 Зона</w:t>
      </w:r>
      <w:r w:rsidRPr="003101FF">
        <w:rPr>
          <w:rFonts w:ascii="Arial" w:hAnsi="Arial" w:cs="Arial"/>
          <w:sz w:val="24"/>
          <w:szCs w:val="24"/>
        </w:rPr>
        <w:t xml:space="preserve"> падения. В дополнение к требованиям ЕН 1176-1 зона падения должна иметь покрытие, соответствующее ЕН 1177, на расстоянии не менее 1 м от боковых бортиков конечного участка. Согласно СТБ ЕН 1176-5-2006 Часть 5. П 5.4 Покрытие. При установке карусели грунт под вращающейся платформой должен быть на одном уровне с </w:t>
      </w:r>
      <w:proofErr w:type="spellStart"/>
      <w:r w:rsidRPr="003101FF">
        <w:rPr>
          <w:rFonts w:ascii="Arial" w:hAnsi="Arial" w:cs="Arial"/>
          <w:sz w:val="24"/>
          <w:szCs w:val="24"/>
        </w:rPr>
        <w:t>ударопоглощающим</w:t>
      </w:r>
      <w:proofErr w:type="spellEnd"/>
      <w:r w:rsidRPr="003101FF">
        <w:rPr>
          <w:rFonts w:ascii="Arial" w:hAnsi="Arial" w:cs="Arial"/>
          <w:sz w:val="24"/>
          <w:szCs w:val="24"/>
        </w:rPr>
        <w:t xml:space="preserve"> покрытием, расположенным в свободном пространстве вокруг карусели.</w:t>
      </w:r>
    </w:p>
    <w:p w:rsidR="004C4024" w:rsidRPr="003101FF" w:rsidRDefault="00CA2F86" w:rsidP="003101FF">
      <w:pPr>
        <w:jc w:val="both"/>
        <w:rPr>
          <w:rFonts w:ascii="Arial" w:hAnsi="Arial" w:cs="Arial"/>
          <w:sz w:val="24"/>
          <w:szCs w:val="24"/>
        </w:rPr>
      </w:pPr>
      <w:r w:rsidRPr="003101FF">
        <w:rPr>
          <w:rFonts w:ascii="Arial" w:hAnsi="Arial" w:cs="Arial"/>
          <w:sz w:val="24"/>
          <w:szCs w:val="24"/>
        </w:rPr>
        <w:t>Учитывая изложенное просим привести детскую площадку в соответствии с требованиями технических актов.</w:t>
      </w:r>
    </w:p>
    <w:sectPr w:rsidR="004C4024" w:rsidRPr="0031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86"/>
    <w:rsid w:val="003101FF"/>
    <w:rsid w:val="004C4024"/>
    <w:rsid w:val="00CA2F86"/>
    <w:rsid w:val="00F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2F34F-41AF-4FB1-ACF5-86DA4682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Kuvshinova Irina</dc:creator>
  <cp:keywords/>
  <dc:description/>
  <cp:lastModifiedBy>Nafania</cp:lastModifiedBy>
  <cp:revision>2</cp:revision>
  <dcterms:created xsi:type="dcterms:W3CDTF">2020-09-27T13:14:00Z</dcterms:created>
  <dcterms:modified xsi:type="dcterms:W3CDTF">2020-09-27T13:14:00Z</dcterms:modified>
</cp:coreProperties>
</file>