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5" w:type="dxa"/>
        <w:tblInd w:w="-134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94"/>
        <w:gridCol w:w="1142"/>
        <w:gridCol w:w="3959"/>
      </w:tblGrid>
      <w:tr w:rsidR="0013679C" w:rsidRPr="0026606B" w:rsidTr="008E3515">
        <w:trPr>
          <w:cantSplit/>
          <w:trHeight w:val="1701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79C" w:rsidRPr="0013679C" w:rsidRDefault="0013679C" w:rsidP="0013679C">
            <w:pPr>
              <w:jc w:val="center"/>
              <w:rPr>
                <w:b/>
                <w:caps/>
                <w:lang w:val="be-BY"/>
              </w:rPr>
            </w:pPr>
            <w:r w:rsidRPr="0013679C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  <w:lang w:val="be-BY"/>
              </w:rPr>
            </w:pPr>
            <w:r w:rsidRPr="0013679C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  <w:lang w:val="be-BY"/>
              </w:rPr>
            </w:pPr>
            <w:r w:rsidRPr="0013679C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  <w:sz w:val="16"/>
                <w:szCs w:val="20"/>
                <w:lang w:val="de-DE"/>
              </w:rPr>
            </w:pPr>
          </w:p>
          <w:p w:rsidR="0013679C" w:rsidRPr="0013679C" w:rsidRDefault="0013679C" w:rsidP="0013679C">
            <w:pPr>
              <w:jc w:val="center"/>
              <w:rPr>
                <w:sz w:val="18"/>
              </w:rPr>
            </w:pPr>
            <w:r w:rsidRPr="0013679C">
              <w:rPr>
                <w:sz w:val="18"/>
              </w:rPr>
              <w:t xml:space="preserve">пр. </w:t>
            </w:r>
            <w:r w:rsidRPr="0013679C">
              <w:rPr>
                <w:sz w:val="18"/>
                <w:lang w:val="be-BY"/>
              </w:rPr>
              <w:t>Пераможцаў</w:t>
            </w:r>
            <w:r w:rsidRPr="0013679C">
              <w:rPr>
                <w:sz w:val="18"/>
              </w:rPr>
              <w:t xml:space="preserve">, 23, к. 2, </w:t>
            </w:r>
            <w:r w:rsidRPr="0013679C">
              <w:rPr>
                <w:caps/>
                <w:sz w:val="18"/>
              </w:rPr>
              <w:t xml:space="preserve">220004, </w:t>
            </w:r>
            <w:r w:rsidRPr="0013679C">
              <w:rPr>
                <w:sz w:val="18"/>
              </w:rPr>
              <w:t xml:space="preserve">г. Miнск </w:t>
            </w:r>
          </w:p>
          <w:p w:rsidR="0013679C" w:rsidRPr="0013679C" w:rsidRDefault="0013679C" w:rsidP="0013679C">
            <w:pPr>
              <w:jc w:val="center"/>
              <w:rPr>
                <w:sz w:val="18"/>
              </w:rPr>
            </w:pPr>
            <w:r w:rsidRPr="0013679C">
              <w:rPr>
                <w:sz w:val="18"/>
                <w:lang w:val="be-BY"/>
              </w:rPr>
              <w:t>т</w:t>
            </w:r>
            <w:r w:rsidRPr="0013679C">
              <w:rPr>
                <w:sz w:val="18"/>
              </w:rPr>
              <w:t>эл. (017) 306-37-97, факс (017) 306-38-84</w:t>
            </w:r>
          </w:p>
          <w:p w:rsidR="0013679C" w:rsidRPr="0013679C" w:rsidRDefault="0013679C" w:rsidP="0013679C">
            <w:pPr>
              <w:jc w:val="center"/>
              <w:rPr>
                <w:lang w:val="en-US"/>
              </w:rPr>
            </w:pPr>
            <w:r w:rsidRPr="0013679C">
              <w:rPr>
                <w:sz w:val="22"/>
                <w:lang w:val="en-US"/>
              </w:rPr>
              <w:t>E-mail</w:t>
            </w:r>
            <w:r w:rsidRPr="0013679C">
              <w:rPr>
                <w:spacing w:val="20"/>
                <w:sz w:val="22"/>
                <w:lang w:val="en-US"/>
              </w:rPr>
              <w:t xml:space="preserve">: </w:t>
            </w:r>
            <w:r w:rsidRPr="0013679C">
              <w:rPr>
                <w:sz w:val="22"/>
                <w:lang w:val="en-US"/>
              </w:rPr>
              <w:t>mlsp@mintrud.gov.by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  <w:sz w:val="30"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79C" w:rsidRPr="0013679C" w:rsidRDefault="0013679C" w:rsidP="0013679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79C" w:rsidRPr="0013679C" w:rsidRDefault="0013679C" w:rsidP="0013679C">
            <w:pPr>
              <w:jc w:val="center"/>
              <w:rPr>
                <w:b/>
                <w:caps/>
              </w:rPr>
            </w:pPr>
            <w:r w:rsidRPr="0013679C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</w:rPr>
            </w:pPr>
            <w:r w:rsidRPr="0013679C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</w:rPr>
            </w:pPr>
            <w:r w:rsidRPr="0013679C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13679C" w:rsidRPr="0013679C" w:rsidRDefault="0013679C" w:rsidP="0013679C">
            <w:pPr>
              <w:jc w:val="center"/>
              <w:rPr>
                <w:b/>
                <w:caps/>
                <w:sz w:val="16"/>
                <w:szCs w:val="20"/>
              </w:rPr>
            </w:pPr>
          </w:p>
          <w:p w:rsidR="0013679C" w:rsidRPr="0013679C" w:rsidRDefault="0013679C" w:rsidP="0013679C">
            <w:pPr>
              <w:jc w:val="center"/>
              <w:rPr>
                <w:sz w:val="18"/>
              </w:rPr>
            </w:pPr>
            <w:r w:rsidRPr="0013679C">
              <w:rPr>
                <w:sz w:val="18"/>
              </w:rPr>
              <w:t xml:space="preserve">пр. Победителей, 23, к. 2, </w:t>
            </w:r>
            <w:r w:rsidRPr="0013679C">
              <w:rPr>
                <w:caps/>
                <w:sz w:val="18"/>
              </w:rPr>
              <w:t xml:space="preserve">220004, </w:t>
            </w:r>
            <w:r w:rsidRPr="0013679C">
              <w:rPr>
                <w:sz w:val="18"/>
              </w:rPr>
              <w:t>г. Минск</w:t>
            </w:r>
          </w:p>
          <w:p w:rsidR="0013679C" w:rsidRPr="0013679C" w:rsidRDefault="0013679C" w:rsidP="0013679C">
            <w:pPr>
              <w:jc w:val="center"/>
              <w:rPr>
                <w:sz w:val="18"/>
              </w:rPr>
            </w:pPr>
            <w:r w:rsidRPr="0013679C">
              <w:rPr>
                <w:sz w:val="18"/>
              </w:rPr>
              <w:t>тел. (017) 306-37-97, факс (017) 306-38-84</w:t>
            </w:r>
          </w:p>
          <w:p w:rsidR="0013679C" w:rsidRPr="0013679C" w:rsidRDefault="0013679C" w:rsidP="0013679C">
            <w:pPr>
              <w:jc w:val="center"/>
              <w:rPr>
                <w:lang w:val="en-US"/>
              </w:rPr>
            </w:pPr>
            <w:r w:rsidRPr="0013679C">
              <w:rPr>
                <w:sz w:val="22"/>
                <w:lang w:val="en-US"/>
              </w:rPr>
              <w:t>E-mail</w:t>
            </w:r>
            <w:r w:rsidRPr="0013679C">
              <w:rPr>
                <w:spacing w:val="20"/>
                <w:sz w:val="22"/>
                <w:lang w:val="en-US"/>
              </w:rPr>
              <w:t xml:space="preserve">: </w:t>
            </w:r>
            <w:r w:rsidRPr="0013679C">
              <w:rPr>
                <w:sz w:val="22"/>
                <w:lang w:val="en-US"/>
              </w:rPr>
              <w:t>mlsp@mintrud.gov.by</w:t>
            </w:r>
          </w:p>
          <w:p w:rsidR="0013679C" w:rsidRPr="0013679C" w:rsidRDefault="0013679C" w:rsidP="0013679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13679C" w:rsidRPr="0013679C" w:rsidRDefault="00803878" w:rsidP="0013679C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06.02</w:t>
      </w:r>
      <w:r w:rsidR="0013679C" w:rsidRPr="0013679C">
        <w:rPr>
          <w:sz w:val="30"/>
          <w:szCs w:val="30"/>
        </w:rPr>
        <w:t>.201</w:t>
      </w:r>
      <w:r>
        <w:rPr>
          <w:sz w:val="30"/>
          <w:szCs w:val="30"/>
        </w:rPr>
        <w:t>9</w:t>
      </w:r>
      <w:r w:rsidR="0013679C" w:rsidRPr="0013679C">
        <w:rPr>
          <w:sz w:val="30"/>
          <w:szCs w:val="30"/>
        </w:rPr>
        <w:t xml:space="preserve"> № 16-1-17/</w:t>
      </w:r>
      <w:r>
        <w:rPr>
          <w:sz w:val="30"/>
          <w:szCs w:val="30"/>
        </w:rPr>
        <w:t>214-</w:t>
      </w:r>
      <w:r w:rsidR="0013679C" w:rsidRPr="0013679C">
        <w:rPr>
          <w:sz w:val="30"/>
          <w:szCs w:val="30"/>
        </w:rPr>
        <w:t>Кол-190</w:t>
      </w:r>
    </w:p>
    <w:p w:rsidR="0013679C" w:rsidRPr="0013679C" w:rsidRDefault="0013679C" w:rsidP="0013679C">
      <w:pPr>
        <w:spacing w:line="280" w:lineRule="exact"/>
        <w:ind w:left="4502"/>
        <w:rPr>
          <w:sz w:val="30"/>
        </w:rPr>
      </w:pPr>
      <w:r w:rsidRPr="0013679C">
        <w:rPr>
          <w:sz w:val="30"/>
        </w:rPr>
        <w:t xml:space="preserve">      </w:t>
      </w:r>
    </w:p>
    <w:p w:rsidR="0013679C" w:rsidRPr="0013679C" w:rsidRDefault="0013679C" w:rsidP="0013679C">
      <w:pPr>
        <w:spacing w:line="280" w:lineRule="exact"/>
        <w:ind w:left="4502"/>
        <w:rPr>
          <w:sz w:val="30"/>
        </w:rPr>
      </w:pPr>
    </w:p>
    <w:p w:rsidR="0013679C" w:rsidRPr="0013679C" w:rsidRDefault="0026606B" w:rsidP="0026606B">
      <w:pPr>
        <w:tabs>
          <w:tab w:val="center" w:pos="4819"/>
        </w:tabs>
        <w:spacing w:line="280" w:lineRule="exact"/>
        <w:jc w:val="right"/>
        <w:rPr>
          <w:sz w:val="30"/>
        </w:rPr>
      </w:pPr>
      <w:r>
        <w:rPr>
          <w:sz w:val="30"/>
        </w:rPr>
        <w:t>ХХХХХХХХХХХХХХХХ</w:t>
      </w:r>
    </w:p>
    <w:p w:rsidR="00803878" w:rsidRDefault="0013679C" w:rsidP="0013679C">
      <w:pPr>
        <w:tabs>
          <w:tab w:val="center" w:pos="4819"/>
        </w:tabs>
        <w:spacing w:line="280" w:lineRule="exact"/>
        <w:rPr>
          <w:sz w:val="30"/>
        </w:rPr>
      </w:pPr>
      <w:r w:rsidRPr="0013679C">
        <w:rPr>
          <w:sz w:val="30"/>
        </w:rPr>
        <w:t>О рассмотрении обращений</w:t>
      </w:r>
    </w:p>
    <w:p w:rsidR="00803878" w:rsidRDefault="00803878" w:rsidP="0013679C">
      <w:pPr>
        <w:tabs>
          <w:tab w:val="center" w:pos="4819"/>
        </w:tabs>
        <w:spacing w:line="280" w:lineRule="exact"/>
        <w:rPr>
          <w:sz w:val="30"/>
        </w:rPr>
      </w:pPr>
    </w:p>
    <w:p w:rsidR="0013679C" w:rsidRPr="0013679C" w:rsidRDefault="0013679C" w:rsidP="0013679C">
      <w:pPr>
        <w:tabs>
          <w:tab w:val="center" w:pos="4819"/>
        </w:tabs>
        <w:spacing w:line="280" w:lineRule="exact"/>
        <w:rPr>
          <w:sz w:val="30"/>
        </w:rPr>
      </w:pPr>
      <w:r w:rsidRPr="0013679C">
        <w:rPr>
          <w:sz w:val="30"/>
        </w:rPr>
        <w:tab/>
        <w:t xml:space="preserve">                   </w:t>
      </w:r>
    </w:p>
    <w:p w:rsidR="00014907" w:rsidRPr="00E64A93" w:rsidRDefault="00014907" w:rsidP="00014907">
      <w:pPr>
        <w:pStyle w:val="ConsPlusNormal"/>
        <w:jc w:val="center"/>
        <w:rPr>
          <w:sz w:val="30"/>
          <w:szCs w:val="30"/>
        </w:rPr>
      </w:pPr>
      <w:r w:rsidRPr="00E64A93">
        <w:rPr>
          <w:sz w:val="30"/>
          <w:szCs w:val="30"/>
        </w:rPr>
        <w:t xml:space="preserve">Уважаемая </w:t>
      </w:r>
      <w:r w:rsidR="0026606B">
        <w:rPr>
          <w:sz w:val="30"/>
          <w:szCs w:val="30"/>
        </w:rPr>
        <w:t>ХХХХХХХХХХХХХХХ</w:t>
      </w:r>
      <w:r w:rsidRPr="00E64A93">
        <w:rPr>
          <w:sz w:val="30"/>
          <w:szCs w:val="30"/>
        </w:rPr>
        <w:t>!</w:t>
      </w:r>
    </w:p>
    <w:p w:rsidR="00014907" w:rsidRDefault="00BD20F3" w:rsidP="0077707F">
      <w:pPr>
        <w:tabs>
          <w:tab w:val="left" w:pos="450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Ваш</w:t>
      </w:r>
      <w:r w:rsidR="00803878">
        <w:rPr>
          <w:sz w:val="30"/>
          <w:szCs w:val="30"/>
        </w:rPr>
        <w:t>и</w:t>
      </w:r>
      <w:r>
        <w:rPr>
          <w:sz w:val="30"/>
          <w:szCs w:val="30"/>
        </w:rPr>
        <w:t xml:space="preserve"> коллективн</w:t>
      </w:r>
      <w:r w:rsidR="00803878">
        <w:rPr>
          <w:sz w:val="30"/>
          <w:szCs w:val="30"/>
        </w:rPr>
        <w:t>ы</w:t>
      </w:r>
      <w:r>
        <w:rPr>
          <w:sz w:val="30"/>
          <w:szCs w:val="30"/>
        </w:rPr>
        <w:t>е обращени</w:t>
      </w:r>
      <w:r w:rsidR="00803878">
        <w:rPr>
          <w:sz w:val="30"/>
          <w:szCs w:val="30"/>
        </w:rPr>
        <w:t xml:space="preserve">я, в том числе </w:t>
      </w:r>
      <w:r w:rsidR="00E256A4">
        <w:rPr>
          <w:sz w:val="30"/>
          <w:szCs w:val="30"/>
        </w:rPr>
        <w:t xml:space="preserve">поступившее </w:t>
      </w:r>
      <w:r w:rsidR="00803878">
        <w:rPr>
          <w:sz w:val="30"/>
          <w:szCs w:val="30"/>
        </w:rPr>
        <w:t>в Палату представителей Национального собрания Республики Беларусь,</w:t>
      </w:r>
      <w:r>
        <w:rPr>
          <w:sz w:val="30"/>
          <w:szCs w:val="30"/>
        </w:rPr>
        <w:t xml:space="preserve"> рассмотрен</w:t>
      </w:r>
      <w:r w:rsidR="00803878">
        <w:rPr>
          <w:sz w:val="30"/>
          <w:szCs w:val="30"/>
        </w:rPr>
        <w:t>ы</w:t>
      </w:r>
      <w:r w:rsidR="00014907" w:rsidRPr="00E64A93">
        <w:rPr>
          <w:sz w:val="30"/>
          <w:szCs w:val="30"/>
        </w:rPr>
        <w:t xml:space="preserve">. </w:t>
      </w:r>
      <w:r>
        <w:rPr>
          <w:sz w:val="30"/>
          <w:szCs w:val="30"/>
        </w:rPr>
        <w:t>В дополнение к письм</w:t>
      </w:r>
      <w:r w:rsidR="00E256A4">
        <w:rPr>
          <w:sz w:val="30"/>
          <w:szCs w:val="30"/>
        </w:rPr>
        <w:t xml:space="preserve">ам Фонда </w:t>
      </w:r>
      <w:r w:rsidR="00E256A4" w:rsidRPr="00E5276E">
        <w:rPr>
          <w:rFonts w:eastAsiaTheme="minorHAnsi"/>
          <w:iCs/>
          <w:sz w:val="30"/>
          <w:szCs w:val="30"/>
          <w:lang w:eastAsia="en-US"/>
        </w:rPr>
        <w:t xml:space="preserve">социальной защиты населения Министерства труда и социальной защиты </w:t>
      </w:r>
      <w:r w:rsidR="00E256A4">
        <w:rPr>
          <w:rFonts w:eastAsiaTheme="minorHAnsi"/>
          <w:iCs/>
          <w:sz w:val="30"/>
          <w:szCs w:val="30"/>
          <w:lang w:eastAsia="en-US"/>
        </w:rPr>
        <w:t>Республики Беларусь</w:t>
      </w:r>
      <w:r w:rsidR="00E256A4">
        <w:rPr>
          <w:sz w:val="30"/>
          <w:szCs w:val="30"/>
        </w:rPr>
        <w:t xml:space="preserve"> от 26.12.2018 № 02-10/Кол-461 и </w:t>
      </w:r>
      <w:r w:rsidR="00E256A4" w:rsidRPr="00E5276E">
        <w:rPr>
          <w:rFonts w:eastAsiaTheme="minorHAnsi"/>
          <w:iCs/>
          <w:sz w:val="30"/>
          <w:szCs w:val="30"/>
          <w:lang w:eastAsia="en-US"/>
        </w:rPr>
        <w:t xml:space="preserve">Министерства труда и социальной защиты </w:t>
      </w:r>
      <w:r w:rsidR="00E256A4">
        <w:rPr>
          <w:rFonts w:eastAsiaTheme="minorHAnsi"/>
          <w:iCs/>
          <w:sz w:val="30"/>
          <w:szCs w:val="30"/>
          <w:lang w:eastAsia="en-US"/>
        </w:rPr>
        <w:t>Республики Беларусь</w:t>
      </w:r>
      <w:r w:rsidR="00E256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Pr="00BD20F3">
        <w:rPr>
          <w:sz w:val="30"/>
          <w:szCs w:val="30"/>
        </w:rPr>
        <w:t>30.0</w:t>
      </w:r>
      <w:r w:rsidR="00E256A4">
        <w:rPr>
          <w:sz w:val="30"/>
          <w:szCs w:val="30"/>
        </w:rPr>
        <w:t>1</w:t>
      </w:r>
      <w:r w:rsidRPr="00BD20F3">
        <w:rPr>
          <w:sz w:val="30"/>
          <w:szCs w:val="30"/>
        </w:rPr>
        <w:t>.2019 № 16-1-29/5-190</w:t>
      </w:r>
      <w:r>
        <w:rPr>
          <w:sz w:val="30"/>
          <w:szCs w:val="30"/>
        </w:rPr>
        <w:t xml:space="preserve"> по поставленным Вами вопросам р</w:t>
      </w:r>
      <w:r w:rsidR="00E64A93">
        <w:rPr>
          <w:sz w:val="30"/>
          <w:szCs w:val="30"/>
        </w:rPr>
        <w:t>азъясняем</w:t>
      </w:r>
      <w:r w:rsidR="00014907" w:rsidRPr="00E64A93">
        <w:rPr>
          <w:sz w:val="30"/>
          <w:szCs w:val="30"/>
        </w:rPr>
        <w:t xml:space="preserve"> следующее.</w:t>
      </w:r>
    </w:p>
    <w:p w:rsidR="00E256A4" w:rsidRPr="00E256A4" w:rsidRDefault="00E256A4" w:rsidP="00E256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256A4">
        <w:rPr>
          <w:rFonts w:eastAsiaTheme="minorHAnsi"/>
          <w:sz w:val="30"/>
          <w:szCs w:val="30"/>
          <w:lang w:eastAsia="en-US"/>
        </w:rPr>
        <w:t>Законодательство о государственном социальном страховании состоит из Закона</w:t>
      </w:r>
      <w:r w:rsidRPr="00E256A4">
        <w:rPr>
          <w:sz w:val="30"/>
          <w:szCs w:val="30"/>
        </w:rPr>
        <w:t xml:space="preserve"> Республики Беларусь «Об основах государственного социального страхования» (далее – Закон об основах)</w:t>
      </w:r>
      <w:r w:rsidRPr="00E256A4">
        <w:rPr>
          <w:rFonts w:eastAsiaTheme="minorHAnsi"/>
          <w:sz w:val="30"/>
          <w:szCs w:val="30"/>
          <w:lang w:eastAsia="en-US"/>
        </w:rPr>
        <w:t>, а также других актов законодательства, регулирующих конкретные условия, размеры и порядок организации государственного социального страхования по каждому страховому случаю (статья 3 Закона об основах).</w:t>
      </w:r>
    </w:p>
    <w:p w:rsidR="00E256A4" w:rsidRPr="00E256A4" w:rsidRDefault="00E256A4" w:rsidP="00E256A4">
      <w:pPr>
        <w:tabs>
          <w:tab w:val="left" w:pos="811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256A4">
        <w:rPr>
          <w:sz w:val="30"/>
          <w:szCs w:val="30"/>
        </w:rPr>
        <w:t xml:space="preserve">Порядок обеспечения пособиями </w:t>
      </w:r>
      <w:r w:rsidRPr="00E256A4">
        <w:rPr>
          <w:spacing w:val="-10"/>
          <w:sz w:val="30"/>
          <w:szCs w:val="30"/>
        </w:rPr>
        <w:t xml:space="preserve">по временной нетрудоспособности и по беременности и родам (далее – пособия) </w:t>
      </w:r>
      <w:r w:rsidRPr="00E256A4">
        <w:rPr>
          <w:sz w:val="30"/>
          <w:szCs w:val="30"/>
        </w:rPr>
        <w:t>установлен Законом Республики Беларусь «О государственных пособиях семьям, воспитывающим детей» (далее – Закон о пособиях) и Положением о порядке обеспечения пособиями по временной нетрудоспособности и по беременности и родам, утвержденным постановлением Совета Министров Республики Беларусь от 28.06.2013 № 569 (далее – Положение).</w:t>
      </w:r>
    </w:p>
    <w:p w:rsidR="00E256A4" w:rsidRPr="00E256A4" w:rsidRDefault="00E256A4" w:rsidP="00E256A4">
      <w:pPr>
        <w:tabs>
          <w:tab w:val="left" w:pos="811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256A4">
        <w:rPr>
          <w:sz w:val="30"/>
          <w:szCs w:val="30"/>
        </w:rPr>
        <w:t xml:space="preserve">Согласно статье 8 Закона об основах </w:t>
      </w:r>
      <w:r w:rsidRPr="00E256A4">
        <w:rPr>
          <w:rFonts w:eastAsiaTheme="minorHAnsi"/>
          <w:bCs/>
          <w:sz w:val="30"/>
          <w:szCs w:val="30"/>
          <w:lang w:eastAsia="en-US"/>
        </w:rPr>
        <w:t>п</w:t>
      </w:r>
      <w:r w:rsidRPr="00E256A4">
        <w:rPr>
          <w:rFonts w:eastAsiaTheme="minorHAnsi"/>
          <w:sz w:val="30"/>
          <w:szCs w:val="30"/>
          <w:lang w:eastAsia="en-US"/>
        </w:rPr>
        <w:t>раво на выплаты по государственному социальному страхованию приобретается в зависимости от уплаты взносов на государственное социальное страхование на соответствующие страховые случаи (далее – взносы).</w:t>
      </w:r>
    </w:p>
    <w:p w:rsidR="00E256A4" w:rsidRPr="00E256A4" w:rsidRDefault="00E256A4" w:rsidP="00E256A4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E256A4">
        <w:rPr>
          <w:sz w:val="30"/>
          <w:szCs w:val="30"/>
        </w:rPr>
        <w:t xml:space="preserve">Основными </w:t>
      </w:r>
      <w:r w:rsidRPr="00E256A4">
        <w:rPr>
          <w:sz w:val="30"/>
        </w:rPr>
        <w:t xml:space="preserve">принципами государственного социального страхования являются, в частности, обязательное участие работодателей и работающих граждан в формировании государственных внебюджетных фондов социального страхования, </w:t>
      </w:r>
      <w:r w:rsidRPr="00E256A4">
        <w:rPr>
          <w:rFonts w:eastAsiaTheme="minorHAnsi"/>
          <w:sz w:val="30"/>
          <w:szCs w:val="30"/>
          <w:lang w:eastAsia="en-US"/>
        </w:rPr>
        <w:t xml:space="preserve">дифференциация условий назначения пенсий, пособий, других выплат по государственному социальному страхованию и </w:t>
      </w:r>
      <w:r w:rsidRPr="00E256A4">
        <w:rPr>
          <w:rFonts w:eastAsiaTheme="minorHAnsi"/>
          <w:sz w:val="30"/>
          <w:szCs w:val="30"/>
          <w:lang w:eastAsia="en-US"/>
        </w:rPr>
        <w:lastRenderedPageBreak/>
        <w:t xml:space="preserve">их размеров, а также </w:t>
      </w:r>
      <w:r w:rsidRPr="00E256A4">
        <w:rPr>
          <w:sz w:val="30"/>
        </w:rPr>
        <w:t xml:space="preserve">гарантированность </w:t>
      </w:r>
      <w:hyperlink r:id="rId7" w:history="1">
        <w:r w:rsidRPr="00E256A4">
          <w:rPr>
            <w:sz w:val="30"/>
          </w:rPr>
          <w:t>пенсий</w:t>
        </w:r>
      </w:hyperlink>
      <w:r w:rsidRPr="00E256A4">
        <w:rPr>
          <w:sz w:val="30"/>
        </w:rPr>
        <w:t>, пособий и других выплат в соответствии с законодательством (статья 2 Закона об основах).</w:t>
      </w:r>
    </w:p>
    <w:p w:rsidR="00E256A4" w:rsidRPr="00E256A4" w:rsidRDefault="00E256A4" w:rsidP="00E256A4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256A4">
        <w:rPr>
          <w:sz w:val="30"/>
        </w:rPr>
        <w:t xml:space="preserve">Обязательные страховые взносы в бюджет государственного внебюджетного фонда социальной защиты населения Республики Беларусь (далее </w:t>
      </w:r>
      <w:r w:rsidRPr="00E256A4">
        <w:rPr>
          <w:spacing w:val="-10"/>
          <w:sz w:val="30"/>
          <w:szCs w:val="30"/>
        </w:rPr>
        <w:t>–</w:t>
      </w:r>
      <w:r w:rsidRPr="00E256A4">
        <w:rPr>
          <w:sz w:val="30"/>
        </w:rPr>
        <w:t xml:space="preserve"> взносы) являются единственным источником</w:t>
      </w:r>
      <w:r w:rsidRPr="00E256A4">
        <w:rPr>
          <w:b/>
          <w:sz w:val="30"/>
        </w:rPr>
        <w:t xml:space="preserve"> </w:t>
      </w:r>
      <w:r w:rsidRPr="00E256A4">
        <w:rPr>
          <w:sz w:val="30"/>
        </w:rPr>
        <w:t xml:space="preserve">средств, из которых выплачиваются пособия, поэтому соблюдение принципа гарантированности выплат достигается </w:t>
      </w:r>
      <w:r w:rsidRPr="00E256A4">
        <w:rPr>
          <w:sz w:val="30"/>
          <w:szCs w:val="30"/>
        </w:rPr>
        <w:t xml:space="preserve">за счет реализации иных принципов в отношении застрахованных граждан, таких, как их обязательное участие в </w:t>
      </w:r>
      <w:r w:rsidRPr="00E256A4">
        <w:rPr>
          <w:sz w:val="30"/>
        </w:rPr>
        <w:t xml:space="preserve">формировании источника средств, из которого производятся страховые выплаты, а также использование дифференцированного подхода при назначении пособий и </w:t>
      </w:r>
      <w:r w:rsidRPr="00E256A4">
        <w:rPr>
          <w:rFonts w:eastAsiaTheme="minorHAnsi"/>
          <w:sz w:val="30"/>
          <w:szCs w:val="30"/>
          <w:lang w:eastAsia="en-US"/>
        </w:rPr>
        <w:t>определению их размеров.</w:t>
      </w:r>
    </w:p>
    <w:p w:rsidR="00E256A4" w:rsidRPr="00E256A4" w:rsidRDefault="00E256A4" w:rsidP="00E256A4">
      <w:pPr>
        <w:ind w:firstLine="709"/>
        <w:jc w:val="both"/>
        <w:rPr>
          <w:sz w:val="30"/>
        </w:rPr>
      </w:pPr>
      <w:r w:rsidRPr="00E256A4">
        <w:rPr>
          <w:sz w:val="30"/>
        </w:rPr>
        <w:t>Указом Президента Республики Беларусь от 16.01.2009 № 40 установлено, что Фонд социальной защиты населения Министерства труда и социальной защиты Республики Беларусь (далее – Фонд) является органом государственного управления средствами государственного социального страхования.</w:t>
      </w:r>
    </w:p>
    <w:p w:rsidR="00E256A4" w:rsidRPr="00E256A4" w:rsidRDefault="00E256A4" w:rsidP="00E256A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 w:rsidRPr="00E256A4">
        <w:rPr>
          <w:rFonts w:eastAsiaTheme="minorHAnsi"/>
          <w:iCs/>
          <w:sz w:val="30"/>
          <w:szCs w:val="30"/>
          <w:lang w:eastAsia="en-US"/>
        </w:rPr>
        <w:t xml:space="preserve">Постановлением Совета Министров Республики Беларусь от 28.06.2013 № 569 Фонду социальной защиты населения Министерства труда и социальной защиты Республики Беларусь предоставлено право давать разъяснения о порядке применения Положения. </w:t>
      </w:r>
    </w:p>
    <w:p w:rsidR="00E256A4" w:rsidRPr="00E256A4" w:rsidRDefault="00E256A4" w:rsidP="00E256A4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E256A4">
        <w:rPr>
          <w:sz w:val="30"/>
          <w:szCs w:val="30"/>
        </w:rPr>
        <w:t xml:space="preserve">Подпунктом 2.1 пункта 2 статьи 7 Закона о пособиях (для пособия по беременности и родам), пунктом 1 статьи 19 Закона о пособиях (для пособий по временной нетрудоспособности по уходу за ребенком и пунктом 2 Положения (для пособий) установлено, что право на пособия имеют лица, работающие или осуществляющие иной вид деятельности, на которых распространяется государственное социальное страхование и за них, а также ими самими в предусмотренных законодательством о государственном социальном страховании случаях уплачиваются </w:t>
      </w:r>
      <w:hyperlink r:id="rId8" w:history="1">
        <w:r w:rsidRPr="00E256A4">
          <w:rPr>
            <w:sz w:val="30"/>
            <w:szCs w:val="30"/>
          </w:rPr>
          <w:t>взносы</w:t>
        </w:r>
      </w:hyperlink>
      <w:r w:rsidRPr="00E256A4">
        <w:rPr>
          <w:sz w:val="30"/>
          <w:szCs w:val="30"/>
        </w:rPr>
        <w:t xml:space="preserve"> на социальное страхование. </w:t>
      </w:r>
    </w:p>
    <w:p w:rsidR="00E256A4" w:rsidRPr="00E256A4" w:rsidRDefault="00E256A4" w:rsidP="00E256A4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E256A4">
        <w:rPr>
          <w:sz w:val="30"/>
          <w:szCs w:val="30"/>
        </w:rPr>
        <w:t xml:space="preserve">Выполнение требований по уплате взносов за работника на день наступления случаев временной нетрудоспособности, беременности и родов рассматривается Фондом и его органами как обязательное условие для обретения права на пособие, в том числе гарантирующее  стабильность системы социального страхования. </w:t>
      </w:r>
      <w:r w:rsidRPr="00E256A4">
        <w:rPr>
          <w:sz w:val="30"/>
          <w:szCs w:val="20"/>
        </w:rPr>
        <w:t>П</w:t>
      </w:r>
      <w:r w:rsidRPr="00E256A4">
        <w:rPr>
          <w:sz w:val="30"/>
          <w:szCs w:val="30"/>
        </w:rPr>
        <w:t xml:space="preserve">равомерность данной позиции подтверждается многолетней судебной практикой. </w:t>
      </w:r>
    </w:p>
    <w:p w:rsidR="00E256A4" w:rsidRPr="00E256A4" w:rsidRDefault="00E256A4" w:rsidP="00E256A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30"/>
          <w:szCs w:val="30"/>
          <w:lang w:eastAsia="en-US"/>
        </w:rPr>
      </w:pPr>
      <w:r w:rsidRPr="00E256A4">
        <w:rPr>
          <w:rFonts w:eastAsiaTheme="minorHAnsi"/>
          <w:sz w:val="30"/>
          <w:szCs w:val="30"/>
          <w:lang w:eastAsia="en-US"/>
        </w:rPr>
        <w:t>Таким образом, право</w:t>
      </w:r>
      <w:r w:rsidRPr="00E256A4">
        <w:rPr>
          <w:sz w:val="30"/>
        </w:rPr>
        <w:t xml:space="preserve"> на </w:t>
      </w:r>
      <w:r w:rsidRPr="00E256A4">
        <w:rPr>
          <w:rFonts w:eastAsiaTheme="minorHAnsi"/>
          <w:sz w:val="30"/>
          <w:szCs w:val="30"/>
          <w:lang w:eastAsia="en-US"/>
        </w:rPr>
        <w:t xml:space="preserve">пособия у </w:t>
      </w:r>
      <w:r w:rsidRPr="00E256A4">
        <w:rPr>
          <w:sz w:val="30"/>
        </w:rPr>
        <w:t xml:space="preserve">неработающих лиц </w:t>
      </w:r>
      <w:r w:rsidRPr="00E256A4">
        <w:rPr>
          <w:rFonts w:eastAsiaTheme="minorHAnsi"/>
          <w:sz w:val="30"/>
          <w:szCs w:val="30"/>
          <w:lang w:eastAsia="en-US"/>
        </w:rPr>
        <w:t>утрачивается на следующий день после прекращения  работы и наступает вновь после уплаты за них взносов.</w:t>
      </w:r>
    </w:p>
    <w:p w:rsidR="00E256A4" w:rsidRPr="00E256A4" w:rsidRDefault="00E256A4" w:rsidP="00E256A4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E256A4">
        <w:rPr>
          <w:rFonts w:eastAsiaTheme="minorHAnsi"/>
          <w:sz w:val="30"/>
          <w:szCs w:val="30"/>
          <w:lang w:eastAsia="en-US"/>
        </w:rPr>
        <w:t>Вместе с тем, наряду с мерами социальной защиты неработающих лиц, предусмотренных законодательством</w:t>
      </w:r>
      <w:r w:rsidRPr="00E256A4">
        <w:rPr>
          <w:rFonts w:eastAsiaTheme="minorHAnsi"/>
          <w:sz w:val="30"/>
          <w:szCs w:val="30"/>
          <w:vertAlign w:val="superscript"/>
          <w:lang w:eastAsia="en-US"/>
        </w:rPr>
        <w:footnoteReference w:id="1"/>
      </w:r>
      <w:r w:rsidRPr="00E256A4">
        <w:rPr>
          <w:rFonts w:eastAsiaTheme="minorHAnsi"/>
          <w:sz w:val="30"/>
          <w:szCs w:val="30"/>
          <w:lang w:eastAsia="en-US"/>
        </w:rPr>
        <w:t xml:space="preserve">, применяется </w:t>
      </w:r>
      <w:r w:rsidRPr="00E256A4">
        <w:rPr>
          <w:sz w:val="30"/>
          <w:szCs w:val="30"/>
        </w:rPr>
        <w:t xml:space="preserve">подход, при </w:t>
      </w:r>
      <w:r w:rsidRPr="00E256A4">
        <w:rPr>
          <w:sz w:val="30"/>
          <w:szCs w:val="30"/>
        </w:rPr>
        <w:lastRenderedPageBreak/>
        <w:t>котором работник, возобновивший трудовую деятельность, имеет право на пособия, если перерыв в периоде уплаты взносов составляет не более шести месяцев.</w:t>
      </w:r>
    </w:p>
    <w:p w:rsidR="00E256A4" w:rsidRPr="00E256A4" w:rsidRDefault="00E256A4" w:rsidP="00E256A4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E256A4">
        <w:rPr>
          <w:sz w:val="30"/>
          <w:szCs w:val="30"/>
        </w:rPr>
        <w:t>При определении права на пособия учитываются взносы, начисленные и уплаченные с выплат, которые согласно первичным учетным документам производились в пользу работника.</w:t>
      </w:r>
    </w:p>
    <w:p w:rsidR="00014907" w:rsidRDefault="00E256A4" w:rsidP="00E256A4">
      <w:pPr>
        <w:pStyle w:val="ac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256A4">
        <w:rPr>
          <w:rFonts w:eastAsiaTheme="minorHAnsi"/>
          <w:sz w:val="30"/>
          <w:szCs w:val="30"/>
          <w:lang w:eastAsia="en-US"/>
        </w:rPr>
        <w:t>Если молодому специалисту до наступления случая временной нетрудоспособности или беременности и родов выплачена денежная помощь, предусмотренная (</w:t>
      </w:r>
      <w:hyperlink r:id="rId9" w:history="1">
        <w:r w:rsidRPr="00E256A4">
          <w:rPr>
            <w:rFonts w:eastAsiaTheme="minorHAnsi"/>
            <w:sz w:val="30"/>
            <w:szCs w:val="30"/>
            <w:lang w:eastAsia="en-US"/>
          </w:rPr>
          <w:t>подп. 3.4 п. 3 ст. 48</w:t>
        </w:r>
      </w:hyperlink>
      <w:r w:rsidRPr="00E256A4">
        <w:rPr>
          <w:rFonts w:eastAsiaTheme="minorHAnsi"/>
          <w:sz w:val="30"/>
          <w:szCs w:val="30"/>
          <w:lang w:eastAsia="en-US"/>
        </w:rPr>
        <w:t xml:space="preserve"> Кодекса об образовании Республики Беларусь</w:t>
      </w:r>
      <w:r>
        <w:rPr>
          <w:rFonts w:eastAsiaTheme="minorHAnsi"/>
          <w:sz w:val="30"/>
          <w:szCs w:val="30"/>
          <w:lang w:eastAsia="en-US"/>
        </w:rPr>
        <w:t>)</w:t>
      </w:r>
      <w:r w:rsidRPr="00E256A4">
        <w:rPr>
          <w:rFonts w:eastAsiaTheme="minorHAnsi"/>
          <w:sz w:val="30"/>
          <w:szCs w:val="30"/>
          <w:lang w:eastAsia="en-US"/>
        </w:rPr>
        <w:t xml:space="preserve">  и с нее  уплачены взносы, он будет иметь право на соответствующее пособие.</w:t>
      </w:r>
    </w:p>
    <w:p w:rsidR="00E256A4" w:rsidRPr="00E256A4" w:rsidRDefault="00E256A4" w:rsidP="00E256A4">
      <w:pPr>
        <w:pStyle w:val="ac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Данн</w:t>
      </w:r>
      <w:r w:rsidR="00611169">
        <w:rPr>
          <w:rFonts w:eastAsiaTheme="minorHAnsi"/>
          <w:sz w:val="30"/>
          <w:szCs w:val="30"/>
          <w:lang w:eastAsia="en-US"/>
        </w:rPr>
        <w:t>ое разъяснение</w:t>
      </w:r>
      <w:r>
        <w:rPr>
          <w:rFonts w:eastAsiaTheme="minorHAnsi"/>
          <w:sz w:val="30"/>
          <w:szCs w:val="30"/>
          <w:lang w:eastAsia="en-US"/>
        </w:rPr>
        <w:t xml:space="preserve"> просим довести до других авторов обращения.</w:t>
      </w:r>
    </w:p>
    <w:p w:rsidR="00E256A4" w:rsidRDefault="00E256A4" w:rsidP="00E64A93">
      <w:pPr>
        <w:pStyle w:val="ac"/>
        <w:jc w:val="both"/>
        <w:rPr>
          <w:sz w:val="30"/>
          <w:szCs w:val="30"/>
        </w:rPr>
      </w:pPr>
    </w:p>
    <w:p w:rsidR="00E64A93" w:rsidRDefault="00E64A93" w:rsidP="00E64A93">
      <w:pPr>
        <w:pStyle w:val="ac"/>
        <w:jc w:val="both"/>
        <w:rPr>
          <w:sz w:val="18"/>
          <w:szCs w:val="18"/>
        </w:rPr>
      </w:pPr>
      <w:r w:rsidRPr="000A137A">
        <w:rPr>
          <w:sz w:val="30"/>
          <w:szCs w:val="30"/>
        </w:rPr>
        <w:t xml:space="preserve">Заместитель Министра                                                   </w:t>
      </w:r>
      <w:r w:rsidR="00166F06">
        <w:rPr>
          <w:sz w:val="30"/>
          <w:szCs w:val="30"/>
        </w:rPr>
        <w:t>И.Г.Старовойтов</w:t>
      </w:r>
    </w:p>
    <w:p w:rsidR="002C36AE" w:rsidRDefault="002C36AE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803878" w:rsidRDefault="00803878" w:rsidP="00E64A93">
      <w:pPr>
        <w:pStyle w:val="ac"/>
        <w:jc w:val="both"/>
        <w:rPr>
          <w:sz w:val="18"/>
          <w:szCs w:val="18"/>
        </w:rPr>
      </w:pPr>
    </w:p>
    <w:p w:rsidR="00803878" w:rsidRDefault="00803878" w:rsidP="00E64A93">
      <w:pPr>
        <w:pStyle w:val="ac"/>
        <w:jc w:val="both"/>
        <w:rPr>
          <w:sz w:val="18"/>
          <w:szCs w:val="18"/>
        </w:rPr>
      </w:pPr>
    </w:p>
    <w:p w:rsidR="0069275C" w:rsidRDefault="0069275C" w:rsidP="00E64A93">
      <w:pPr>
        <w:pStyle w:val="ac"/>
        <w:jc w:val="both"/>
        <w:rPr>
          <w:sz w:val="18"/>
          <w:szCs w:val="18"/>
        </w:rPr>
      </w:pPr>
    </w:p>
    <w:p w:rsidR="000327C5" w:rsidRDefault="000327C5" w:rsidP="00E64A93">
      <w:pPr>
        <w:pStyle w:val="ac"/>
        <w:jc w:val="both"/>
        <w:rPr>
          <w:sz w:val="30"/>
          <w:szCs w:val="30"/>
        </w:rPr>
      </w:pPr>
    </w:p>
    <w:p w:rsidR="000327C5" w:rsidRDefault="000327C5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E256A4" w:rsidRDefault="00E256A4" w:rsidP="00E64A93">
      <w:pPr>
        <w:pStyle w:val="ac"/>
        <w:jc w:val="both"/>
        <w:rPr>
          <w:sz w:val="30"/>
          <w:szCs w:val="30"/>
        </w:rPr>
      </w:pPr>
    </w:p>
    <w:p w:rsidR="00E256A4" w:rsidRDefault="00E256A4" w:rsidP="00E64A93">
      <w:pPr>
        <w:pStyle w:val="ac"/>
        <w:jc w:val="both"/>
        <w:rPr>
          <w:sz w:val="30"/>
          <w:szCs w:val="30"/>
        </w:rPr>
      </w:pPr>
    </w:p>
    <w:p w:rsidR="00E256A4" w:rsidRDefault="00E256A4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166F06" w:rsidRDefault="00166F06" w:rsidP="00E64A93">
      <w:pPr>
        <w:pStyle w:val="ac"/>
        <w:jc w:val="both"/>
        <w:rPr>
          <w:sz w:val="30"/>
          <w:szCs w:val="30"/>
        </w:rPr>
      </w:pPr>
    </w:p>
    <w:p w:rsidR="002C36AE" w:rsidRPr="00803878" w:rsidRDefault="0013679C" w:rsidP="00E64A93">
      <w:pPr>
        <w:pStyle w:val="ac"/>
        <w:jc w:val="both"/>
        <w:rPr>
          <w:sz w:val="30"/>
          <w:szCs w:val="30"/>
        </w:rPr>
      </w:pPr>
      <w:r w:rsidRPr="00803878">
        <w:rPr>
          <w:sz w:val="30"/>
          <w:szCs w:val="30"/>
        </w:rPr>
        <w:t>Электронный вариант соответствует оригиналу</w:t>
      </w:r>
    </w:p>
    <w:p w:rsidR="00803878" w:rsidRDefault="00803878" w:rsidP="00E64A93">
      <w:pPr>
        <w:pStyle w:val="ac"/>
        <w:jc w:val="both"/>
        <w:rPr>
          <w:sz w:val="18"/>
          <w:szCs w:val="18"/>
        </w:rPr>
      </w:pPr>
    </w:p>
    <w:p w:rsidR="00E64A93" w:rsidRDefault="00E64A93" w:rsidP="00E64A93">
      <w:pPr>
        <w:pStyle w:val="ac"/>
        <w:jc w:val="both"/>
        <w:rPr>
          <w:sz w:val="18"/>
          <w:szCs w:val="18"/>
        </w:rPr>
      </w:pPr>
      <w:r w:rsidRPr="00D64C43">
        <w:rPr>
          <w:sz w:val="18"/>
          <w:szCs w:val="18"/>
        </w:rPr>
        <w:t>05 Мацулева 237 47 80</w:t>
      </w:r>
    </w:p>
    <w:p w:rsidR="000327C5" w:rsidRDefault="000327C5" w:rsidP="00E64A93">
      <w:pPr>
        <w:pStyle w:val="ac"/>
        <w:jc w:val="both"/>
        <w:rPr>
          <w:sz w:val="18"/>
          <w:szCs w:val="18"/>
        </w:rPr>
      </w:pPr>
    </w:p>
    <w:sectPr w:rsidR="000327C5" w:rsidSect="0070196E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792" w:rsidRDefault="00165792" w:rsidP="00E4007B">
      <w:r>
        <w:separator/>
      </w:r>
    </w:p>
  </w:endnote>
  <w:endnote w:type="continuationSeparator" w:id="0">
    <w:p w:rsidR="00165792" w:rsidRDefault="00165792" w:rsidP="00E4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!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792" w:rsidRDefault="00165792" w:rsidP="00E4007B">
      <w:r>
        <w:separator/>
      </w:r>
    </w:p>
  </w:footnote>
  <w:footnote w:type="continuationSeparator" w:id="0">
    <w:p w:rsidR="00165792" w:rsidRDefault="00165792" w:rsidP="00E4007B">
      <w:r>
        <w:continuationSeparator/>
      </w:r>
    </w:p>
  </w:footnote>
  <w:footnote w:id="1">
    <w:p w:rsidR="00E256A4" w:rsidRDefault="00E256A4" w:rsidP="00E256A4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08031D">
        <w:rPr>
          <w:sz w:val="18"/>
          <w:szCs w:val="18"/>
        </w:rPr>
        <w:t>Указ Президента Респ</w:t>
      </w:r>
      <w:r>
        <w:rPr>
          <w:sz w:val="18"/>
          <w:szCs w:val="18"/>
        </w:rPr>
        <w:t xml:space="preserve">ублики Беларусь от 19.01.2012 </w:t>
      </w:r>
      <w:r w:rsidRPr="0008031D">
        <w:rPr>
          <w:sz w:val="18"/>
          <w:szCs w:val="18"/>
        </w:rPr>
        <w:t xml:space="preserve"> № 41 «О государственной адресной социальной помощи»</w:t>
      </w:r>
      <w:r>
        <w:rPr>
          <w:sz w:val="18"/>
          <w:szCs w:val="18"/>
        </w:rPr>
        <w:t xml:space="preserve">, </w:t>
      </w:r>
      <w:r w:rsidRPr="0008031D">
        <w:rPr>
          <w:rFonts w:eastAsiaTheme="minorHAnsi"/>
          <w:sz w:val="18"/>
          <w:szCs w:val="18"/>
          <w:lang w:eastAsia="en-US"/>
        </w:rPr>
        <w:t>Положение о порядке и условиях оказания материальной помощи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7C1216">
        <w:rPr>
          <w:rFonts w:eastAsiaTheme="minorHAnsi"/>
          <w:sz w:val="18"/>
          <w:szCs w:val="18"/>
          <w:lang w:eastAsia="en-US"/>
        </w:rPr>
        <w:t>безработным лицам и членам их семей, а также гражданам в период профессиональной подготовки, переподготовки, повышения квалификации и освоения содержания образовательной программы обучающих курсов</w:t>
      </w:r>
      <w:r w:rsidRPr="0008031D">
        <w:rPr>
          <w:rFonts w:eastAsiaTheme="minorHAnsi"/>
          <w:sz w:val="18"/>
          <w:szCs w:val="18"/>
          <w:lang w:eastAsia="en-US"/>
        </w:rPr>
        <w:t>, утвержденн</w:t>
      </w:r>
      <w:r>
        <w:rPr>
          <w:rFonts w:eastAsiaTheme="minorHAnsi"/>
          <w:sz w:val="18"/>
          <w:szCs w:val="18"/>
          <w:lang w:eastAsia="en-US"/>
        </w:rPr>
        <w:t>ое</w:t>
      </w:r>
      <w:r w:rsidRPr="0008031D">
        <w:rPr>
          <w:rFonts w:eastAsiaTheme="minorHAnsi"/>
          <w:sz w:val="18"/>
          <w:szCs w:val="18"/>
          <w:lang w:eastAsia="en-US"/>
        </w:rPr>
        <w:t xml:space="preserve"> постановлением Совета Министров Республики Беларусь от 17.11.2006 № 1549</w:t>
      </w:r>
      <w:r>
        <w:rPr>
          <w:rFonts w:eastAsiaTheme="minorHAnsi"/>
          <w:sz w:val="18"/>
          <w:szCs w:val="18"/>
          <w:lang w:eastAsia="en-US"/>
        </w:rPr>
        <w:t xml:space="preserve">, </w:t>
      </w:r>
      <w:r w:rsidRPr="00AB3BF3">
        <w:rPr>
          <w:sz w:val="18"/>
          <w:szCs w:val="18"/>
        </w:rPr>
        <w:t>Инструкци</w:t>
      </w:r>
      <w:r>
        <w:rPr>
          <w:sz w:val="18"/>
          <w:szCs w:val="18"/>
        </w:rPr>
        <w:t>я</w:t>
      </w:r>
      <w:r w:rsidRPr="00AB3BF3">
        <w:rPr>
          <w:sz w:val="18"/>
          <w:szCs w:val="18"/>
        </w:rPr>
        <w:t xml:space="preserve"> о порядке оказания нуждающимся пожилым и нетрудоспособным гражданам материальной помощи из средств Фонда </w:t>
      </w:r>
      <w:r w:rsidRPr="00AB3BF3">
        <w:rPr>
          <w:rFonts w:eastAsiaTheme="minorHAnsi"/>
          <w:sz w:val="18"/>
          <w:szCs w:val="18"/>
          <w:lang w:eastAsia="en-US"/>
        </w:rPr>
        <w:t>социальной защиты населения Министерства труда и социальной защиты Республики Беларусь</w:t>
      </w:r>
      <w:r w:rsidRPr="00AB3BF3">
        <w:rPr>
          <w:sz w:val="18"/>
          <w:szCs w:val="18"/>
        </w:rPr>
        <w:t>, утвержденной постановлением Министерства социальной защиты Республики Беларусь от 03.08.2001 № 9</w:t>
      </w:r>
      <w:r>
        <w:rPr>
          <w:sz w:val="18"/>
          <w:szCs w:val="18"/>
        </w:rPr>
        <w:t xml:space="preserve">, </w:t>
      </w:r>
      <w:r>
        <w:t xml:space="preserve">пункт 8 Положения и др.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406272"/>
      <w:docPartObj>
        <w:docPartGallery w:val="Page Numbers (Top of Page)"/>
        <w:docPartUnique/>
      </w:docPartObj>
    </w:sdtPr>
    <w:sdtContent>
      <w:p w:rsidR="00E4007B" w:rsidRDefault="002853B6">
        <w:pPr>
          <w:pStyle w:val="a5"/>
          <w:jc w:val="center"/>
        </w:pPr>
        <w:r>
          <w:fldChar w:fldCharType="begin"/>
        </w:r>
        <w:r w:rsidR="00E4007B">
          <w:instrText>PAGE   \* MERGEFORMAT</w:instrText>
        </w:r>
        <w:r>
          <w:fldChar w:fldCharType="separate"/>
        </w:r>
        <w:r w:rsidR="0026606B">
          <w:rPr>
            <w:noProof/>
          </w:rPr>
          <w:t>3</w:t>
        </w:r>
        <w:r>
          <w:fldChar w:fldCharType="end"/>
        </w:r>
      </w:p>
    </w:sdtContent>
  </w:sdt>
  <w:p w:rsidR="00E4007B" w:rsidRDefault="00E400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07B"/>
    <w:rsid w:val="00003C56"/>
    <w:rsid w:val="0001157E"/>
    <w:rsid w:val="00014907"/>
    <w:rsid w:val="00016C9A"/>
    <w:rsid w:val="0002007C"/>
    <w:rsid w:val="00023CCF"/>
    <w:rsid w:val="000255AE"/>
    <w:rsid w:val="0002563D"/>
    <w:rsid w:val="000327C5"/>
    <w:rsid w:val="0008031D"/>
    <w:rsid w:val="00091B86"/>
    <w:rsid w:val="00092083"/>
    <w:rsid w:val="000C3816"/>
    <w:rsid w:val="00112FFF"/>
    <w:rsid w:val="0012473F"/>
    <w:rsid w:val="0013679C"/>
    <w:rsid w:val="00165792"/>
    <w:rsid w:val="00166BBF"/>
    <w:rsid w:val="00166F06"/>
    <w:rsid w:val="00172E95"/>
    <w:rsid w:val="00186AD6"/>
    <w:rsid w:val="00193E4A"/>
    <w:rsid w:val="001B0AD4"/>
    <w:rsid w:val="001C3D8C"/>
    <w:rsid w:val="001D1868"/>
    <w:rsid w:val="001D3EE7"/>
    <w:rsid w:val="001F4B8A"/>
    <w:rsid w:val="0026606B"/>
    <w:rsid w:val="0027588C"/>
    <w:rsid w:val="002853B6"/>
    <w:rsid w:val="0029416D"/>
    <w:rsid w:val="002B1167"/>
    <w:rsid w:val="002B6F79"/>
    <w:rsid w:val="002C36AE"/>
    <w:rsid w:val="002C6332"/>
    <w:rsid w:val="002C7371"/>
    <w:rsid w:val="002E4A11"/>
    <w:rsid w:val="002F7078"/>
    <w:rsid w:val="00301141"/>
    <w:rsid w:val="00303020"/>
    <w:rsid w:val="00330366"/>
    <w:rsid w:val="00381FDC"/>
    <w:rsid w:val="003E56A2"/>
    <w:rsid w:val="0043637D"/>
    <w:rsid w:val="0047794E"/>
    <w:rsid w:val="004B3F5A"/>
    <w:rsid w:val="004B51C0"/>
    <w:rsid w:val="004C671C"/>
    <w:rsid w:val="00540C6F"/>
    <w:rsid w:val="00561862"/>
    <w:rsid w:val="005829FE"/>
    <w:rsid w:val="00585A5C"/>
    <w:rsid w:val="005878CC"/>
    <w:rsid w:val="00592DD4"/>
    <w:rsid w:val="005A3AD8"/>
    <w:rsid w:val="005A6DC5"/>
    <w:rsid w:val="005C31D1"/>
    <w:rsid w:val="005C580C"/>
    <w:rsid w:val="005F1C1A"/>
    <w:rsid w:val="0060222D"/>
    <w:rsid w:val="00605699"/>
    <w:rsid w:val="00611169"/>
    <w:rsid w:val="00622340"/>
    <w:rsid w:val="006267AF"/>
    <w:rsid w:val="00635B9A"/>
    <w:rsid w:val="00651363"/>
    <w:rsid w:val="00684A31"/>
    <w:rsid w:val="006867F6"/>
    <w:rsid w:val="0069275C"/>
    <w:rsid w:val="006D5879"/>
    <w:rsid w:val="006E13E8"/>
    <w:rsid w:val="0070196E"/>
    <w:rsid w:val="0074698D"/>
    <w:rsid w:val="0077707F"/>
    <w:rsid w:val="007A5AD4"/>
    <w:rsid w:val="007E3940"/>
    <w:rsid w:val="00803878"/>
    <w:rsid w:val="00815B9A"/>
    <w:rsid w:val="00856EC9"/>
    <w:rsid w:val="008857A1"/>
    <w:rsid w:val="00890186"/>
    <w:rsid w:val="008A1FA8"/>
    <w:rsid w:val="008B5FE1"/>
    <w:rsid w:val="008F5EAB"/>
    <w:rsid w:val="00907A30"/>
    <w:rsid w:val="00910A8E"/>
    <w:rsid w:val="00947DA5"/>
    <w:rsid w:val="009551FC"/>
    <w:rsid w:val="00981B52"/>
    <w:rsid w:val="00983366"/>
    <w:rsid w:val="009905D1"/>
    <w:rsid w:val="00993C52"/>
    <w:rsid w:val="009B0E2F"/>
    <w:rsid w:val="00A01380"/>
    <w:rsid w:val="00A05185"/>
    <w:rsid w:val="00A05FD1"/>
    <w:rsid w:val="00A14AA2"/>
    <w:rsid w:val="00A21629"/>
    <w:rsid w:val="00A22427"/>
    <w:rsid w:val="00A273DF"/>
    <w:rsid w:val="00A45F5F"/>
    <w:rsid w:val="00A61FB7"/>
    <w:rsid w:val="00A6411C"/>
    <w:rsid w:val="00A71153"/>
    <w:rsid w:val="00A913CE"/>
    <w:rsid w:val="00A91D60"/>
    <w:rsid w:val="00AB3320"/>
    <w:rsid w:val="00AB3BF3"/>
    <w:rsid w:val="00AE086B"/>
    <w:rsid w:val="00AF16B9"/>
    <w:rsid w:val="00AF38B1"/>
    <w:rsid w:val="00B77003"/>
    <w:rsid w:val="00B8628A"/>
    <w:rsid w:val="00BA1521"/>
    <w:rsid w:val="00BA7DF2"/>
    <w:rsid w:val="00BB25D2"/>
    <w:rsid w:val="00BD20F3"/>
    <w:rsid w:val="00BF1132"/>
    <w:rsid w:val="00BF767A"/>
    <w:rsid w:val="00C12BF3"/>
    <w:rsid w:val="00C22138"/>
    <w:rsid w:val="00C50766"/>
    <w:rsid w:val="00C67D46"/>
    <w:rsid w:val="00C94B7B"/>
    <w:rsid w:val="00CA3CB0"/>
    <w:rsid w:val="00CA769D"/>
    <w:rsid w:val="00CB3AB7"/>
    <w:rsid w:val="00CD6F04"/>
    <w:rsid w:val="00D11F6B"/>
    <w:rsid w:val="00D6456D"/>
    <w:rsid w:val="00D903B8"/>
    <w:rsid w:val="00DB3A56"/>
    <w:rsid w:val="00DB6A69"/>
    <w:rsid w:val="00DD6E19"/>
    <w:rsid w:val="00DF4E75"/>
    <w:rsid w:val="00E0372C"/>
    <w:rsid w:val="00E256A4"/>
    <w:rsid w:val="00E4007B"/>
    <w:rsid w:val="00E5276E"/>
    <w:rsid w:val="00E64A93"/>
    <w:rsid w:val="00E70CF9"/>
    <w:rsid w:val="00E815DB"/>
    <w:rsid w:val="00EA0AB8"/>
    <w:rsid w:val="00EB6087"/>
    <w:rsid w:val="00EE0ED6"/>
    <w:rsid w:val="00F0695F"/>
    <w:rsid w:val="00F17731"/>
    <w:rsid w:val="00F212BA"/>
    <w:rsid w:val="00F220CB"/>
    <w:rsid w:val="00F2762F"/>
    <w:rsid w:val="00F34EFC"/>
    <w:rsid w:val="00F452A0"/>
    <w:rsid w:val="00F5392C"/>
    <w:rsid w:val="00FA436F"/>
    <w:rsid w:val="00FB41D0"/>
    <w:rsid w:val="00FC3679"/>
    <w:rsid w:val="00FC68CF"/>
    <w:rsid w:val="00FE0104"/>
    <w:rsid w:val="00FE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basedOn w:val="a"/>
    <w:uiPriority w:val="99"/>
    <w:rsid w:val="00E4007B"/>
    <w:pPr>
      <w:widowControl w:val="0"/>
      <w:autoSpaceDE w:val="0"/>
      <w:autoSpaceDN w:val="0"/>
      <w:adjustRightInd w:val="0"/>
      <w:spacing w:line="336" w:lineRule="auto"/>
      <w:ind w:firstLine="283"/>
      <w:jc w:val="both"/>
      <w:textAlignment w:val="center"/>
    </w:pPr>
    <w:rPr>
      <w:rFonts w:ascii="Petersburg!" w:eastAsiaTheme="minorEastAsia" w:hAnsi="Petersburg!" w:cs="Petersburg!"/>
      <w:color w:val="000000"/>
      <w:sz w:val="21"/>
      <w:szCs w:val="21"/>
    </w:rPr>
  </w:style>
  <w:style w:type="paragraph" w:customStyle="1" w:styleId="a4">
    <w:name w:val="(+)"/>
    <w:basedOn w:val="a"/>
    <w:uiPriority w:val="99"/>
    <w:rsid w:val="00E4007B"/>
    <w:pPr>
      <w:widowControl w:val="0"/>
      <w:pBdr>
        <w:bottom w:val="single" w:sz="4" w:space="5" w:color="000000"/>
      </w:pBdr>
      <w:autoSpaceDE w:val="0"/>
      <w:autoSpaceDN w:val="0"/>
      <w:adjustRightInd w:val="0"/>
      <w:spacing w:before="340" w:after="340" w:line="288" w:lineRule="auto"/>
      <w:ind w:left="283"/>
      <w:jc w:val="both"/>
      <w:textAlignment w:val="center"/>
    </w:pPr>
    <w:rPr>
      <w:rFonts w:ascii="Cambria" w:eastAsiaTheme="minorEastAsia" w:hAnsi="Cambria" w:cs="Cambria"/>
      <w:caps/>
      <w:color w:val="00000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40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0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12FF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1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12FFF"/>
    <w:rPr>
      <w:vertAlign w:val="superscript"/>
    </w:rPr>
  </w:style>
  <w:style w:type="paragraph" w:customStyle="1" w:styleId="ConsNormal">
    <w:name w:val="ConsNormal"/>
    <w:rsid w:val="002C7371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qFormat/>
    <w:rsid w:val="002C737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E13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3E8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A45F5F"/>
    <w:rPr>
      <w:color w:val="0000FF" w:themeColor="hyperlink"/>
      <w:u w:val="single"/>
    </w:rPr>
  </w:style>
  <w:style w:type="paragraph" w:customStyle="1" w:styleId="af0">
    <w:name w:val="Знак Знак Знак"/>
    <w:basedOn w:val="a"/>
    <w:autoRedefine/>
    <w:rsid w:val="00E64A9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2C36AE"/>
    <w:pPr>
      <w:ind w:left="720"/>
      <w:contextualSpacing/>
    </w:pPr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basedOn w:val="a"/>
    <w:uiPriority w:val="99"/>
    <w:rsid w:val="00E4007B"/>
    <w:pPr>
      <w:widowControl w:val="0"/>
      <w:autoSpaceDE w:val="0"/>
      <w:autoSpaceDN w:val="0"/>
      <w:adjustRightInd w:val="0"/>
      <w:spacing w:line="336" w:lineRule="auto"/>
      <w:ind w:firstLine="283"/>
      <w:jc w:val="both"/>
      <w:textAlignment w:val="center"/>
    </w:pPr>
    <w:rPr>
      <w:rFonts w:ascii="Petersburg!" w:eastAsiaTheme="minorEastAsia" w:hAnsi="Petersburg!" w:cs="Petersburg!"/>
      <w:color w:val="000000"/>
      <w:sz w:val="21"/>
      <w:szCs w:val="21"/>
    </w:rPr>
  </w:style>
  <w:style w:type="paragraph" w:customStyle="1" w:styleId="a4">
    <w:name w:val="(+)"/>
    <w:basedOn w:val="a"/>
    <w:uiPriority w:val="99"/>
    <w:rsid w:val="00E4007B"/>
    <w:pPr>
      <w:widowControl w:val="0"/>
      <w:pBdr>
        <w:bottom w:val="single" w:sz="4" w:space="5" w:color="000000"/>
      </w:pBdr>
      <w:autoSpaceDE w:val="0"/>
      <w:autoSpaceDN w:val="0"/>
      <w:adjustRightInd w:val="0"/>
      <w:spacing w:before="340" w:after="340" w:line="288" w:lineRule="auto"/>
      <w:ind w:left="283"/>
      <w:jc w:val="both"/>
      <w:textAlignment w:val="center"/>
    </w:pPr>
    <w:rPr>
      <w:rFonts w:ascii="Cambria" w:eastAsiaTheme="minorEastAsia" w:hAnsi="Cambria" w:cs="Cambria"/>
      <w:caps/>
      <w:color w:val="00000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40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0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12FF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1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12FFF"/>
    <w:rPr>
      <w:vertAlign w:val="superscript"/>
    </w:rPr>
  </w:style>
  <w:style w:type="paragraph" w:customStyle="1" w:styleId="ConsNormal">
    <w:name w:val="ConsNormal"/>
    <w:rsid w:val="002C7371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basedOn w:val="a"/>
    <w:qFormat/>
    <w:rsid w:val="002C7371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E13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3E8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A45F5F"/>
    <w:rPr>
      <w:color w:val="0000FF" w:themeColor="hyperlink"/>
      <w:u w:val="single"/>
    </w:rPr>
  </w:style>
  <w:style w:type="paragraph" w:customStyle="1" w:styleId="af0">
    <w:name w:val="Знак Знак Знак"/>
    <w:basedOn w:val="a"/>
    <w:autoRedefine/>
    <w:rsid w:val="00E64A9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2C36AE"/>
    <w:pPr>
      <w:ind w:left="720"/>
      <w:contextualSpacing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3D8A4905F02539AF148D7E1BB55BC9F247D2C64FDF48EA8C2F2F5C96771151CA70zCU3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8F4E3ADEE1987F9177C9C26FA6FB24C0C0E8D13CF59FAC163368BB581086EAE20FFCx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CBAC137A32AE42206B33C589AE8EB2967A4518BF0BA286C6B1A0BB3F8118F42330F4A22D6E17A6A7FDD50231HFm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FE1B-E936-4299-9337-C2F1C008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Капыльская Лариса Ивановна</dc:creator>
  <cp:lastModifiedBy>Шелкович</cp:lastModifiedBy>
  <cp:revision>3</cp:revision>
  <cp:lastPrinted>2019-02-05T14:16:00Z</cp:lastPrinted>
  <dcterms:created xsi:type="dcterms:W3CDTF">2019-02-05T14:49:00Z</dcterms:created>
  <dcterms:modified xsi:type="dcterms:W3CDTF">2019-02-06T14:44:00Z</dcterms:modified>
</cp:coreProperties>
</file>