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785"/>
        <w:gridCol w:w="4786"/>
      </w:tblGrid>
      <w:tr>
        <w:trPr>
          <w:trHeight w:val="1" w:hRule="atLeast"/>
          <w:jc w:val="left"/>
        </w:trPr>
        <w:tc>
          <w:tcPr>
            <w:tcW w:w="47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МАГІЛЕЎСКІ АБЛАСНЫ</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ВЫКАНАЎЧЫ КАМІТЭТ</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вул. Першамайская, 71</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212030 </w:t>
            </w:r>
            <w:r>
              <w:rPr>
                <w:rFonts w:ascii="Times New Roman" w:hAnsi="Times New Roman" w:cs="Times New Roman" w:eastAsia="Times New Roman"/>
                <w:color w:val="auto"/>
                <w:spacing w:val="0"/>
                <w:position w:val="0"/>
                <w:sz w:val="20"/>
                <w:shd w:fill="auto" w:val="clear"/>
              </w:rPr>
              <w:t xml:space="preserve">г.Магілеў</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Тэл. (0222) 32-67-91; факс (0222) 22-05-11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E-mail: oblisp@mogilev.by</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МОГИЛЕВСКИЙ ОБЛАСТНОЙ</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ИСПОЛНИТЕЛЬНЫЙ КОМИТЕТ</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ул. Первомайская, 71</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212030 </w:t>
            </w:r>
            <w:r>
              <w:rPr>
                <w:rFonts w:ascii="Times New Roman" w:hAnsi="Times New Roman" w:cs="Times New Roman" w:eastAsia="Times New Roman"/>
                <w:color w:val="auto"/>
                <w:spacing w:val="0"/>
                <w:position w:val="0"/>
                <w:sz w:val="20"/>
                <w:shd w:fill="auto" w:val="clear"/>
              </w:rPr>
              <w:t xml:space="preserve">г.Могилев</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Тел. (0222) 32-67-91; факс (0222) 22-05-11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E-mail: oblisp@mogilev.by</w:t>
            </w:r>
          </w:p>
        </w:tc>
      </w:tr>
    </w:tbl>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19.03.2020 </w:t>
      </w:r>
      <w:r>
        <w:rPr>
          <w:rFonts w:ascii="Segoe UI Symbol" w:hAnsi="Segoe UI Symbol" w:cs="Segoe UI Symbol" w:eastAsia="Segoe UI Symbol"/>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403-1-</w:t>
      </w:r>
      <w:r>
        <w:rPr>
          <w:rFonts w:ascii="Times New Roman" w:hAnsi="Times New Roman" w:cs="Times New Roman" w:eastAsia="Times New Roman"/>
          <w:color w:val="auto"/>
          <w:spacing w:val="0"/>
          <w:position w:val="0"/>
          <w:sz w:val="30"/>
          <w:shd w:fill="auto" w:val="clear"/>
        </w:rPr>
        <w:t xml:space="preserve">Пе</w:t>
      </w:r>
    </w:p>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540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540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540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200" w:firstLine="7"/>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О рассмотрении обращения  </w:t>
      </w:r>
    </w:p>
    <w:p>
      <w:pPr>
        <w:spacing w:before="0" w:after="0" w:line="240"/>
        <w:ind w:right="0" w:left="-200" w:firstLine="7"/>
        <w:jc w:val="both"/>
        <w:rPr>
          <w:rFonts w:ascii="Times New Roman" w:hAnsi="Times New Roman" w:cs="Times New Roman" w:eastAsia="Times New Roman"/>
          <w:color w:val="auto"/>
          <w:spacing w:val="0"/>
          <w:position w:val="0"/>
          <w:sz w:val="30"/>
          <w:shd w:fill="auto" w:val="clear"/>
        </w:rPr>
      </w:pPr>
    </w:p>
    <w:p>
      <w:pPr>
        <w:spacing w:before="0" w:after="0" w:line="240"/>
        <w:ind w:right="0" w:left="-200" w:firstLine="7"/>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Рассмотрев Ваше обращение по вопросам соблюдения законодательства об охране историко-культурного наследия при возможном строительстве многоквартирного жилого дома </w:t>
      </w:r>
      <w:r>
        <w:rPr>
          <w:rFonts w:ascii="Segoe UI Symbol" w:hAnsi="Segoe UI Symbol" w:cs="Segoe UI Symbol" w:eastAsia="Segoe UI Symbol"/>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4 </w:t>
      </w:r>
      <w:r>
        <w:rPr>
          <w:rFonts w:ascii="Times New Roman" w:hAnsi="Times New Roman" w:cs="Times New Roman" w:eastAsia="Times New Roman"/>
          <w:color w:val="auto"/>
          <w:spacing w:val="0"/>
          <w:position w:val="0"/>
          <w:sz w:val="30"/>
          <w:shd w:fill="auto" w:val="clear"/>
        </w:rPr>
        <w:t xml:space="preserve">по              ул. Лазаренко, поступившее из Министерства архитектуры и строительства Республики Беларусь, Могилевский облисполком сообщает.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Ранее, при рассмотрении коллективного обращения граждан по данному вопросу в прокуратуру Могилевской области, Могилевский облисполком информировал заявителей о том, что на заседании Белоруской Республиканской научно-методической рады по вопросам историко-культурного наследия при Министерстве  культуры Республики Беларусь 13.11.2019 был рассмотрен вопрос </w:t>
      </w:r>
      <w:r>
        <w:rPr>
          <w:rFonts w:ascii="Times New Roman" w:hAnsi="Times New Roman" w:cs="Times New Roman" w:eastAsia="Times New Roman"/>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О строительстве многоквартирного жилого дома по ул. Лазаренко в г. Могилеве</w:t>
      </w:r>
      <w:r>
        <w:rPr>
          <w:rFonts w:ascii="Times New Roman" w:hAnsi="Times New Roman" w:cs="Times New Roman" w:eastAsia="Times New Roman"/>
          <w:color w:val="auto"/>
          <w:spacing w:val="0"/>
          <w:position w:val="0"/>
          <w:sz w:val="30"/>
          <w:shd w:fill="auto" w:val="clear"/>
        </w:rPr>
        <w:t xml:space="preserve">» (3-</w:t>
      </w:r>
      <w:r>
        <w:rPr>
          <w:rFonts w:ascii="Times New Roman" w:hAnsi="Times New Roman" w:cs="Times New Roman" w:eastAsia="Times New Roman"/>
          <w:color w:val="auto"/>
          <w:spacing w:val="0"/>
          <w:position w:val="0"/>
          <w:sz w:val="30"/>
          <w:shd w:fill="auto" w:val="clear"/>
        </w:rPr>
        <w:t xml:space="preserve">я и 4-я очереди строительства) и рекомендован для согласования вариант проектной документации, который предусматривает включение памятника архитектуры </w:t>
      </w:r>
      <w:r>
        <w:rPr>
          <w:rFonts w:ascii="Times New Roman" w:hAnsi="Times New Roman" w:cs="Times New Roman" w:eastAsia="Times New Roman"/>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историко-культурную ценность по переулку Коммунистическому, 10 (без категории) </w:t>
      </w:r>
      <w:r>
        <w:rPr>
          <w:rFonts w:ascii="Times New Roman" w:hAnsi="Times New Roman" w:cs="Times New Roman" w:eastAsia="Times New Roman"/>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в секцию проектируемого многоквартирного жилого дома по ул. Лазаренко в г. Могилеве</w:t>
      </w:r>
      <w:r>
        <w:rPr>
          <w:rFonts w:ascii="Times New Roman" w:hAnsi="Times New Roman" w:cs="Times New Roman" w:eastAsia="Times New Roman"/>
          <w:color w:val="auto"/>
          <w:spacing w:val="0"/>
          <w:position w:val="0"/>
          <w:sz w:val="30"/>
          <w:shd w:fill="auto" w:val="clear"/>
        </w:rPr>
        <w:t xml:space="preserve">» (3-</w:t>
      </w:r>
      <w:r>
        <w:rPr>
          <w:rFonts w:ascii="Times New Roman" w:hAnsi="Times New Roman" w:cs="Times New Roman" w:eastAsia="Times New Roman"/>
          <w:color w:val="auto"/>
          <w:spacing w:val="0"/>
          <w:position w:val="0"/>
          <w:sz w:val="30"/>
          <w:shd w:fill="auto" w:val="clear"/>
        </w:rPr>
        <w:t xml:space="preserve">я и 4-я очереди строительства) с сохранением максимального объема исторического здания с учетом технического заключения о состоянии строительных конструкций, согласно требованиям законодательства и в соответствии с градостроительной документацией и режимами проекта зон охраны, утвержденного постановлением Министерства  культуры Республики Беларусь от 19.10.2005 </w:t>
      </w:r>
      <w:r>
        <w:rPr>
          <w:rFonts w:ascii="Segoe UI Symbol" w:hAnsi="Segoe UI Symbol" w:cs="Segoe UI Symbol" w:eastAsia="Segoe UI Symbol"/>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25. </w:t>
      </w:r>
    </w:p>
    <w:p>
      <w:pPr>
        <w:spacing w:before="0" w:after="0" w:line="240"/>
        <w:ind w:right="0" w:left="0" w:firstLine="80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Следует отметить, что в соответствии с регламентами градостроительного развития и использования территорий, установленными в генеральных планах, в детальном плане определяются: красные линии и линии регулирования застройки; территориальные зоны по преимущественному функциональному использованию; размещение объектов общего пользования, социально-культурного назначения и коммунально-бытового обслуживания; градостроительные требования к застройке территорий; параметры транспортных сооружений, улиц, проездов, пешеходных зон, магистральных сооружений и коммуникаций связи, инженерного оборудования, благоустройства территорий; иные параметры и требования к территориям и их застройке. Разработанные в детальном плане эскизные архитектурно-строительные решения носят рекомендательный характер.</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В соответствии с регламентами использования территории, установленными градостроительным проектом общего планирования </w:t>
      </w:r>
      <w:r>
        <w:rPr>
          <w:rFonts w:ascii="Times New Roman" w:hAnsi="Times New Roman" w:cs="Times New Roman" w:eastAsia="Times New Roman"/>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Генеральный план г. Могилева (корректировка)</w:t>
      </w:r>
      <w:r>
        <w:rPr>
          <w:rFonts w:ascii="Times New Roman" w:hAnsi="Times New Roman" w:cs="Times New Roman" w:eastAsia="Times New Roman"/>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утвержденным Указом Президента  Республики Беларусь от 20.04.2017 </w:t>
      </w:r>
      <w:r>
        <w:rPr>
          <w:rFonts w:ascii="Segoe UI Symbol" w:hAnsi="Segoe UI Symbol" w:cs="Segoe UI Symbol" w:eastAsia="Segoe UI Symbol"/>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128, </w:t>
      </w:r>
      <w:r>
        <w:rPr>
          <w:rFonts w:ascii="Times New Roman" w:hAnsi="Times New Roman" w:cs="Times New Roman" w:eastAsia="Times New Roman"/>
          <w:color w:val="auto"/>
          <w:spacing w:val="0"/>
          <w:position w:val="0"/>
          <w:sz w:val="30"/>
          <w:shd w:fill="auto" w:val="clear"/>
        </w:rPr>
        <w:t xml:space="preserve">и градостроительным проектом детального планирования </w:t>
      </w:r>
      <w:r>
        <w:rPr>
          <w:rFonts w:ascii="Times New Roman" w:hAnsi="Times New Roman" w:cs="Times New Roman" w:eastAsia="Times New Roman"/>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Детальный план центральной части г. Могилева с проектом регенерации исторической зоны корректировка. Этап 2. Западная часть проектируемого района</w:t>
      </w:r>
      <w:r>
        <w:rPr>
          <w:rFonts w:ascii="Times New Roman" w:hAnsi="Times New Roman" w:cs="Times New Roman" w:eastAsia="Times New Roman"/>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утвержденным решением Могилевского городского исполнительного комитета от 17.01.2017 </w:t>
      </w:r>
      <w:r>
        <w:rPr>
          <w:rFonts w:ascii="Segoe UI Symbol" w:hAnsi="Segoe UI Symbol" w:cs="Segoe UI Symbol" w:eastAsia="Segoe UI Symbol"/>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3-5, </w:t>
      </w:r>
      <w:r>
        <w:rPr>
          <w:rFonts w:ascii="Times New Roman" w:hAnsi="Times New Roman" w:cs="Times New Roman" w:eastAsia="Times New Roman"/>
          <w:color w:val="auto"/>
          <w:spacing w:val="0"/>
          <w:position w:val="0"/>
          <w:sz w:val="30"/>
          <w:shd w:fill="auto" w:val="clear"/>
        </w:rPr>
        <w:t xml:space="preserve">тип функционального использования территории на рассматриваемом участке предусматривает размещение жилой многоквартирной среднеплотной застройки с объектами обслуживания и торговли в первых этажах, а также новое строительство </w:t>
      </w:r>
      <w:r>
        <w:rPr>
          <w:rFonts w:ascii="Times New Roman" w:hAnsi="Times New Roman" w:cs="Times New Roman" w:eastAsia="Times New Roman"/>
          <w:color w:val="auto"/>
          <w:spacing w:val="0"/>
          <w:position w:val="0"/>
          <w:sz w:val="30"/>
          <w:shd w:fill="auto" w:val="clear"/>
        </w:rPr>
        <w:t xml:space="preserve">–</w:t>
      </w:r>
      <w:r>
        <w:rPr>
          <w:rFonts w:ascii="Times New Roman" w:hAnsi="Times New Roman" w:cs="Times New Roman" w:eastAsia="Times New Roman"/>
          <w:color w:val="auto"/>
          <w:spacing w:val="0"/>
          <w:position w:val="0"/>
          <w:sz w:val="30"/>
          <w:shd w:fill="auto" w:val="clear"/>
        </w:rPr>
        <w:t xml:space="preserve"> </w:t>
      </w:r>
      <w:r>
        <w:rPr>
          <w:rFonts w:ascii="Times New Roman" w:hAnsi="Times New Roman" w:cs="Times New Roman" w:eastAsia="Times New Roman"/>
          <w:color w:val="auto"/>
          <w:spacing w:val="0"/>
          <w:position w:val="0"/>
          <w:sz w:val="30"/>
          <w:shd w:fill="auto" w:val="clear"/>
        </w:rPr>
        <w:t xml:space="preserve">пристройку жилых секций с квартирами повышенной комфортности вдоль ул. Лазаренко. </w:t>
      </w:r>
    </w:p>
    <w:p>
      <w:pPr>
        <w:spacing w:before="0" w:after="0" w:line="240"/>
        <w:ind w:right="99" w:left="14" w:firstLine="742"/>
        <w:jc w:val="both"/>
        <w:rPr>
          <w:rFonts w:ascii="Times New Roman" w:hAnsi="Times New Roman" w:cs="Times New Roman" w:eastAsia="Times New Roman"/>
          <w:color w:val="FF0000"/>
          <w:spacing w:val="0"/>
          <w:position w:val="0"/>
          <w:sz w:val="30"/>
          <w:shd w:fill="FFFFFF" w:val="clear"/>
        </w:rPr>
      </w:pPr>
      <w:r>
        <w:rPr>
          <w:rFonts w:ascii="Times New Roman" w:hAnsi="Times New Roman" w:cs="Times New Roman" w:eastAsia="Times New Roman"/>
          <w:color w:val="auto"/>
          <w:spacing w:val="0"/>
          <w:position w:val="0"/>
          <w:sz w:val="30"/>
          <w:shd w:fill="FFFFFF" w:val="clear"/>
        </w:rPr>
        <w:t xml:space="preserve">Необходимо отметить, что в соответствии с ТКП 45-3.01-284-2013 </w:t>
      </w:r>
      <w:r>
        <w:rPr>
          <w:rFonts w:ascii="Times New Roman" w:hAnsi="Times New Roman" w:cs="Times New Roman" w:eastAsia="Times New Roman"/>
          <w:color w:val="auto"/>
          <w:spacing w:val="0"/>
          <w:position w:val="0"/>
          <w:sz w:val="30"/>
          <w:shd w:fill="FFFFFF" w:val="clear"/>
        </w:rPr>
        <w:t xml:space="preserve">«</w:t>
      </w:r>
      <w:r>
        <w:rPr>
          <w:rFonts w:ascii="Times New Roman" w:hAnsi="Times New Roman" w:cs="Times New Roman" w:eastAsia="Times New Roman"/>
          <w:color w:val="auto"/>
          <w:spacing w:val="0"/>
          <w:position w:val="0"/>
          <w:sz w:val="30"/>
          <w:shd w:fill="FFFFFF" w:val="clear"/>
        </w:rPr>
        <w:t xml:space="preserve">Градостроительство. Градостроительный проект детального планирования. Правила проектирования</w:t>
      </w:r>
      <w:r>
        <w:rPr>
          <w:rFonts w:ascii="Times New Roman" w:hAnsi="Times New Roman" w:cs="Times New Roman" w:eastAsia="Times New Roman"/>
          <w:color w:val="auto"/>
          <w:spacing w:val="0"/>
          <w:position w:val="0"/>
          <w:sz w:val="30"/>
          <w:shd w:fill="FFFFFF" w:val="clear"/>
        </w:rPr>
        <w:t xml:space="preserve">» </w:t>
      </w:r>
      <w:r>
        <w:rPr>
          <w:rFonts w:ascii="Times New Roman" w:hAnsi="Times New Roman" w:cs="Times New Roman" w:eastAsia="Times New Roman"/>
          <w:color w:val="auto"/>
          <w:spacing w:val="0"/>
          <w:position w:val="0"/>
          <w:sz w:val="30"/>
          <w:shd w:fill="FFFFFF" w:val="clear"/>
        </w:rPr>
        <w:t xml:space="preserve">при сборе исходных данных для проектирования проекта детального планирования заказчиком (в данном случае горисполкомом) разработчику должен быть предоставлен перечень ранее выполненных проектных работ, учет которых необходим при проектировании. При подведении итогов общественного обсуждения градостроительного проекта </w:t>
      </w:r>
      <w:r>
        <w:rPr>
          <w:rFonts w:ascii="Times New Roman" w:hAnsi="Times New Roman" w:cs="Times New Roman" w:eastAsia="Times New Roman"/>
          <w:color w:val="auto"/>
          <w:spacing w:val="0"/>
          <w:position w:val="0"/>
          <w:sz w:val="30"/>
          <w:shd w:fill="FFFFFF" w:val="clear"/>
        </w:rPr>
        <w:t xml:space="preserve">«</w:t>
      </w:r>
      <w:r>
        <w:rPr>
          <w:rFonts w:ascii="Times New Roman" w:hAnsi="Times New Roman" w:cs="Times New Roman" w:eastAsia="Times New Roman"/>
          <w:color w:val="auto"/>
          <w:spacing w:val="0"/>
          <w:position w:val="0"/>
          <w:sz w:val="30"/>
          <w:shd w:fill="FFFFFF" w:val="clear"/>
        </w:rPr>
        <w:t xml:space="preserve">Детальный план центральной части                   г. Могилева с проектом регенерации исторической зоны. Корректировка. Этап 2. Западная часть проектируемого района</w:t>
      </w:r>
      <w:r>
        <w:rPr>
          <w:rFonts w:ascii="Times New Roman" w:hAnsi="Times New Roman" w:cs="Times New Roman" w:eastAsia="Times New Roman"/>
          <w:color w:val="auto"/>
          <w:spacing w:val="0"/>
          <w:position w:val="0"/>
          <w:sz w:val="30"/>
          <w:shd w:fill="FFFFFF" w:val="clear"/>
        </w:rPr>
        <w:t xml:space="preserve">» </w:t>
      </w:r>
      <w:r>
        <w:rPr>
          <w:rFonts w:ascii="Times New Roman" w:hAnsi="Times New Roman" w:cs="Times New Roman" w:eastAsia="Times New Roman"/>
          <w:color w:val="auto"/>
          <w:spacing w:val="0"/>
          <w:position w:val="0"/>
          <w:sz w:val="30"/>
          <w:shd w:fill="FFFFFF" w:val="clear"/>
        </w:rPr>
        <w:t xml:space="preserve">на заседании областного архитектурно-градостроительного Совета от 05.02.2016 управлению архитектуры и градостроительства Могилевского горисполкома совместно с УП </w:t>
      </w:r>
      <w:r>
        <w:rPr>
          <w:rFonts w:ascii="Times New Roman" w:hAnsi="Times New Roman" w:cs="Times New Roman" w:eastAsia="Times New Roman"/>
          <w:color w:val="auto"/>
          <w:spacing w:val="0"/>
          <w:position w:val="0"/>
          <w:sz w:val="30"/>
          <w:shd w:fill="FFFFFF" w:val="clear"/>
        </w:rPr>
        <w:t xml:space="preserve">«</w:t>
      </w:r>
      <w:r>
        <w:rPr>
          <w:rFonts w:ascii="Times New Roman" w:hAnsi="Times New Roman" w:cs="Times New Roman" w:eastAsia="Times New Roman"/>
          <w:color w:val="auto"/>
          <w:spacing w:val="0"/>
          <w:position w:val="0"/>
          <w:sz w:val="30"/>
          <w:shd w:fill="FFFFFF" w:val="clear"/>
        </w:rPr>
        <w:t xml:space="preserve">Белниипградостроительства</w:t>
      </w:r>
      <w:r>
        <w:rPr>
          <w:rFonts w:ascii="Times New Roman" w:hAnsi="Times New Roman" w:cs="Times New Roman" w:eastAsia="Times New Roman"/>
          <w:color w:val="auto"/>
          <w:spacing w:val="0"/>
          <w:position w:val="0"/>
          <w:sz w:val="30"/>
          <w:shd w:fill="FFFFFF" w:val="clear"/>
        </w:rPr>
        <w:t xml:space="preserve">» </w:t>
      </w:r>
      <w:r>
        <w:rPr>
          <w:rFonts w:ascii="Times New Roman" w:hAnsi="Times New Roman" w:cs="Times New Roman" w:eastAsia="Times New Roman"/>
          <w:color w:val="auto"/>
          <w:spacing w:val="0"/>
          <w:position w:val="0"/>
          <w:sz w:val="30"/>
          <w:shd w:fill="FFFFFF" w:val="clear"/>
        </w:rPr>
        <w:t xml:space="preserve">было рекомендовано обеспечить внесение в проект ряда изменений, в том числе в эскиз рассматриваемой застройки территории - пристройку жилых секций с квартирами повышенной комфортности вдоль ул. Лазаренко в соответствии с регламентами застройки разработанного градостроительного проекта, а также с учетом выполненного и согласованного в 2005 году проектного предложения по размещению многоквартирного жилого дома со встроенными помещениями административно-торгового назначения по ул. Лазаренко в г. Могилеве (разрешение Министерства культуры Республики Беларусь на выполнение проектных работ от 10.07.2014 </w:t>
      </w:r>
      <w:r>
        <w:rPr>
          <w:rFonts w:ascii="Segoe UI Symbol" w:hAnsi="Segoe UI Symbol" w:cs="Segoe UI Symbol" w:eastAsia="Segoe UI Symbol"/>
          <w:color w:val="auto"/>
          <w:spacing w:val="0"/>
          <w:position w:val="0"/>
          <w:sz w:val="30"/>
          <w:shd w:fill="FFFFFF" w:val="clear"/>
        </w:rPr>
        <w:t xml:space="preserve">№</w:t>
      </w:r>
      <w:r>
        <w:rPr>
          <w:rFonts w:ascii="Times New Roman" w:hAnsi="Times New Roman" w:cs="Times New Roman" w:eastAsia="Times New Roman"/>
          <w:color w:val="auto"/>
          <w:spacing w:val="0"/>
          <w:position w:val="0"/>
          <w:sz w:val="30"/>
          <w:shd w:fill="FFFFFF" w:val="clear"/>
        </w:rPr>
        <w:t xml:space="preserve"> 11-01-08/286).</w:t>
      </w:r>
      <w:r>
        <w:rPr>
          <w:rFonts w:ascii="Times New Roman" w:hAnsi="Times New Roman" w:cs="Times New Roman" w:eastAsia="Times New Roman"/>
          <w:color w:val="FF0000"/>
          <w:spacing w:val="0"/>
          <w:position w:val="0"/>
          <w:sz w:val="30"/>
          <w:shd w:fill="FFFFFF" w:val="clear"/>
        </w:rPr>
        <w:t xml:space="preserve"> </w:t>
      </w:r>
    </w:p>
    <w:p>
      <w:pPr>
        <w:spacing w:before="0" w:after="0" w:line="240"/>
        <w:ind w:right="40" w:left="40" w:firstLine="740"/>
        <w:jc w:val="both"/>
        <w:rPr>
          <w:rFonts w:ascii="Times New Roman" w:hAnsi="Times New Roman" w:cs="Times New Roman" w:eastAsia="Times New Roman"/>
          <w:color w:val="auto"/>
          <w:spacing w:val="0"/>
          <w:position w:val="0"/>
          <w:sz w:val="30"/>
          <w:shd w:fill="FFFFFF" w:val="clear"/>
        </w:rPr>
      </w:pPr>
      <w:r>
        <w:rPr>
          <w:rFonts w:ascii="Times New Roman" w:hAnsi="Times New Roman" w:cs="Times New Roman" w:eastAsia="Times New Roman"/>
          <w:color w:val="auto"/>
          <w:spacing w:val="0"/>
          <w:position w:val="0"/>
          <w:sz w:val="30"/>
          <w:shd w:fill="FFFFFF" w:val="clear"/>
        </w:rPr>
        <w:t xml:space="preserve">Обращаем Ваше внимание, что в соответствии со статьей 20 Закона Республики Беларусь от 18 июля 2011 г. </w:t>
      </w:r>
      <w:r>
        <w:rPr>
          <w:rFonts w:ascii="Segoe UI Symbol" w:hAnsi="Segoe UI Symbol" w:cs="Segoe UI Symbol" w:eastAsia="Segoe UI Symbol"/>
          <w:color w:val="auto"/>
          <w:spacing w:val="0"/>
          <w:position w:val="0"/>
          <w:sz w:val="30"/>
          <w:shd w:fill="FFFFFF" w:val="clear"/>
        </w:rPr>
        <w:t xml:space="preserve">№</w:t>
      </w:r>
      <w:r>
        <w:rPr>
          <w:rFonts w:ascii="Times New Roman" w:hAnsi="Times New Roman" w:cs="Times New Roman" w:eastAsia="Times New Roman"/>
          <w:color w:val="auto"/>
          <w:spacing w:val="0"/>
          <w:position w:val="0"/>
          <w:sz w:val="30"/>
          <w:shd w:fill="FFFFFF" w:val="clear"/>
        </w:rPr>
        <w:t xml:space="preserve"> 300-</w:t>
      </w:r>
      <w:r>
        <w:rPr>
          <w:rFonts w:ascii="Times New Roman" w:hAnsi="Times New Roman" w:cs="Times New Roman" w:eastAsia="Times New Roman"/>
          <w:color w:val="auto"/>
          <w:spacing w:val="0"/>
          <w:position w:val="0"/>
          <w:sz w:val="30"/>
          <w:shd w:fill="FFFFFF" w:val="clear"/>
        </w:rPr>
        <w:t xml:space="preserve">З </w:t>
      </w:r>
      <w:r>
        <w:rPr>
          <w:rFonts w:ascii="Times New Roman" w:hAnsi="Times New Roman" w:cs="Times New Roman" w:eastAsia="Times New Roman"/>
          <w:color w:val="auto"/>
          <w:spacing w:val="0"/>
          <w:position w:val="0"/>
          <w:sz w:val="30"/>
          <w:shd w:fill="FFFFFF" w:val="clear"/>
        </w:rPr>
        <w:t xml:space="preserve">«</w:t>
      </w:r>
      <w:r>
        <w:rPr>
          <w:rFonts w:ascii="Times New Roman" w:hAnsi="Times New Roman" w:cs="Times New Roman" w:eastAsia="Times New Roman"/>
          <w:color w:val="auto"/>
          <w:spacing w:val="0"/>
          <w:position w:val="0"/>
          <w:sz w:val="30"/>
          <w:shd w:fill="FFFFFF" w:val="clear"/>
        </w:rPr>
        <w:t xml:space="preserve">Об обращениях граждан и юридических лиц</w:t>
      </w:r>
      <w:r>
        <w:rPr>
          <w:rFonts w:ascii="Times New Roman" w:hAnsi="Times New Roman" w:cs="Times New Roman" w:eastAsia="Times New Roman"/>
          <w:color w:val="auto"/>
          <w:spacing w:val="0"/>
          <w:position w:val="0"/>
          <w:sz w:val="30"/>
          <w:shd w:fill="FFFFFF" w:val="clear"/>
        </w:rPr>
        <w:t xml:space="preserve">» </w:t>
      </w:r>
      <w:r>
        <w:rPr>
          <w:rFonts w:ascii="Times New Roman" w:hAnsi="Times New Roman" w:cs="Times New Roman" w:eastAsia="Times New Roman"/>
          <w:color w:val="auto"/>
          <w:spacing w:val="0"/>
          <w:position w:val="0"/>
          <w:sz w:val="30"/>
          <w:shd w:fill="FFFFFF" w:val="clear"/>
        </w:rPr>
        <w:t xml:space="preserve">у Вас есть право на обжалование настоящего ответа в суд в порядке, установленном законодательством. </w:t>
      </w:r>
    </w:p>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240"/>
        <w:ind w:right="-363" w:left="0" w:firstLine="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Заместитель председателя </w:t>
      </w:r>
    </w:p>
    <w:p>
      <w:pPr>
        <w:spacing w:before="0" w:after="0" w:line="240"/>
        <w:ind w:right="-363" w:left="0" w:firstLine="0"/>
        <w:jc w:val="both"/>
        <w:rPr>
          <w:rFonts w:ascii="Times New Roman" w:hAnsi="Times New Roman" w:cs="Times New Roman" w:eastAsia="Times New Roman"/>
          <w:color w:val="auto"/>
          <w:spacing w:val="0"/>
          <w:position w:val="0"/>
          <w:sz w:val="30"/>
          <w:shd w:fill="auto" w:val="clear"/>
        </w:rPr>
      </w:pPr>
      <w:r>
        <w:rPr>
          <w:rFonts w:ascii="Times New Roman" w:hAnsi="Times New Roman" w:cs="Times New Roman" w:eastAsia="Times New Roman"/>
          <w:color w:val="auto"/>
          <w:spacing w:val="0"/>
          <w:position w:val="0"/>
          <w:sz w:val="30"/>
          <w:shd w:fill="auto" w:val="clear"/>
        </w:rPr>
        <w:t xml:space="preserve">облисполкома                                                                           В.А.Малашко</w:t>
      </w: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07 </w:t>
      </w:r>
      <w:r>
        <w:rPr>
          <w:rFonts w:ascii="Times New Roman" w:hAnsi="Times New Roman" w:cs="Times New Roman" w:eastAsia="Times New Roman"/>
          <w:color w:val="auto"/>
          <w:spacing w:val="0"/>
          <w:position w:val="0"/>
          <w:sz w:val="18"/>
          <w:shd w:fill="auto" w:val="clear"/>
        </w:rPr>
        <w:t xml:space="preserve">Гришкин 326773</w:t>
      </w: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07 </w:t>
      </w:r>
      <w:r>
        <w:rPr>
          <w:rFonts w:ascii="Times New Roman" w:hAnsi="Times New Roman" w:cs="Times New Roman" w:eastAsia="Times New Roman"/>
          <w:color w:val="auto"/>
          <w:spacing w:val="0"/>
          <w:position w:val="0"/>
          <w:sz w:val="18"/>
          <w:shd w:fill="auto" w:val="clear"/>
        </w:rPr>
        <w:t xml:space="preserve">Новикова 326946</w:t>
      </w:r>
    </w:p>
    <w:p>
      <w:pPr>
        <w:spacing w:before="0" w:after="0" w:line="240"/>
        <w:ind w:right="0" w:left="23" w:hanging="23"/>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Скачек 423164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