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0A0"/>
      </w:tblPr>
      <w:tblGrid>
        <w:gridCol w:w="4095"/>
        <w:gridCol w:w="1142"/>
        <w:gridCol w:w="3960"/>
      </w:tblGrid>
      <w:tr w:rsidR="007C658B" w:rsidRPr="009729F0" w:rsidTr="00D54379">
        <w:trPr>
          <w:cantSplit/>
          <w:trHeight w:val="1984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58B" w:rsidRPr="00D54379" w:rsidRDefault="007C658B" w:rsidP="00D54379">
            <w:pPr>
              <w:rPr>
                <w:rFonts w:ascii="Calibri" w:hAnsi="Calibri"/>
                <w:b/>
                <w:spacing w:val="30"/>
                <w:sz w:val="22"/>
              </w:rPr>
            </w:pPr>
          </w:p>
          <w:p w:rsidR="007C658B" w:rsidRDefault="007C658B" w:rsidP="009A6B31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7C658B" w:rsidRDefault="007C658B" w:rsidP="009A6B31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7C658B" w:rsidRDefault="007C658B" w:rsidP="009A6B31">
            <w:pPr>
              <w:jc w:val="center"/>
              <w:rPr>
                <w:b/>
                <w:caps/>
                <w:sz w:val="22"/>
                <w:szCs w:val="22"/>
                <w:lang w:val="be-BY"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7C658B" w:rsidRDefault="007C658B" w:rsidP="009A6B31">
            <w:pPr>
              <w:jc w:val="center"/>
              <w:rPr>
                <w:b/>
                <w:caps/>
                <w:sz w:val="16"/>
                <w:lang w:val="de-DE"/>
              </w:rPr>
            </w:pPr>
          </w:p>
          <w:p w:rsidR="007C658B" w:rsidRDefault="007C658B" w:rsidP="009A6B3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пр. </w:t>
            </w:r>
            <w:r>
              <w:rPr>
                <w:sz w:val="18"/>
                <w:lang w:val="be-BY"/>
              </w:rPr>
              <w:t>Пераможцаў</w:t>
            </w:r>
            <w:r>
              <w:rPr>
                <w:sz w:val="18"/>
              </w:rPr>
              <w:t xml:space="preserve">, 23, к. 2, </w:t>
            </w:r>
            <w:r>
              <w:rPr>
                <w:caps/>
                <w:sz w:val="18"/>
              </w:rPr>
              <w:t xml:space="preserve">220004, </w:t>
            </w:r>
            <w:r>
              <w:rPr>
                <w:sz w:val="18"/>
              </w:rPr>
              <w:t xml:space="preserve">г. </w:t>
            </w:r>
            <w:proofErr w:type="spellStart"/>
            <w:proofErr w:type="gramStart"/>
            <w:r>
              <w:rPr>
                <w:sz w:val="18"/>
              </w:rPr>
              <w:t>Mi</w:t>
            </w:r>
            <w:proofErr w:type="gramEnd"/>
            <w:r>
              <w:rPr>
                <w:sz w:val="18"/>
              </w:rPr>
              <w:t>нск</w:t>
            </w:r>
            <w:proofErr w:type="spellEnd"/>
            <w:r>
              <w:rPr>
                <w:sz w:val="18"/>
              </w:rPr>
              <w:t xml:space="preserve"> </w:t>
            </w:r>
          </w:p>
          <w:p w:rsidR="007C658B" w:rsidRDefault="007C658B" w:rsidP="009A6B31">
            <w:pPr>
              <w:jc w:val="center"/>
              <w:rPr>
                <w:sz w:val="18"/>
              </w:rPr>
            </w:pPr>
            <w:r>
              <w:rPr>
                <w:sz w:val="18"/>
                <w:lang w:val="be-BY"/>
              </w:rPr>
              <w:t>т</w:t>
            </w:r>
            <w:r>
              <w:rPr>
                <w:sz w:val="18"/>
              </w:rPr>
              <w:t>эл. (017) 306-37-97, факс (017) 306-38-84</w:t>
            </w:r>
          </w:p>
          <w:p w:rsidR="007C658B" w:rsidRPr="00D54379" w:rsidRDefault="007C658B" w:rsidP="00D54379">
            <w:pPr>
              <w:jc w:val="center"/>
              <w:rPr>
                <w:sz w:val="18"/>
                <w:szCs w:val="18"/>
                <w:lang w:val="en-US"/>
              </w:rPr>
            </w:pPr>
            <w:r w:rsidRPr="006413E2">
              <w:rPr>
                <w:sz w:val="18"/>
                <w:szCs w:val="18"/>
                <w:lang w:val="en-US"/>
              </w:rPr>
              <w:t>E-mail</w:t>
            </w:r>
            <w:r w:rsidRPr="006413E2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6413E2">
              <w:rPr>
                <w:sz w:val="18"/>
                <w:szCs w:val="18"/>
                <w:lang w:val="en-US"/>
              </w:rPr>
              <w:t>mlsp@mintrud.gov.by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58B" w:rsidRPr="00DF7E9C" w:rsidRDefault="007C658B" w:rsidP="009A6B31">
            <w:pPr>
              <w:pStyle w:val="a5"/>
              <w:tabs>
                <w:tab w:val="left" w:pos="708"/>
              </w:tabs>
              <w:jc w:val="center"/>
              <w:rPr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58B" w:rsidRPr="00D947EF" w:rsidRDefault="007C658B" w:rsidP="009A6B31">
            <w:pPr>
              <w:jc w:val="right"/>
              <w:rPr>
                <w:rFonts w:ascii="Peterburg" w:hAnsi="Peterburg"/>
                <w:b/>
                <w:spacing w:val="30"/>
                <w:sz w:val="22"/>
                <w:lang w:val="en-US"/>
              </w:rPr>
            </w:pPr>
          </w:p>
          <w:p w:rsidR="007C658B" w:rsidRDefault="007C658B" w:rsidP="009A6B31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7C658B" w:rsidRDefault="007C658B" w:rsidP="009A6B31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7C658B" w:rsidRDefault="007C658B" w:rsidP="009A6B31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7C658B" w:rsidRDefault="007C658B" w:rsidP="009A6B31">
            <w:pPr>
              <w:jc w:val="center"/>
              <w:rPr>
                <w:b/>
                <w:caps/>
                <w:sz w:val="16"/>
              </w:rPr>
            </w:pPr>
          </w:p>
          <w:p w:rsidR="007C658B" w:rsidRDefault="007C658B" w:rsidP="009A6B3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пр. Победителей, 23, к. 2, </w:t>
            </w:r>
            <w:r>
              <w:rPr>
                <w:caps/>
                <w:sz w:val="18"/>
              </w:rPr>
              <w:t xml:space="preserve">220004, </w:t>
            </w:r>
            <w:r>
              <w:rPr>
                <w:sz w:val="18"/>
              </w:rPr>
              <w:t>г. Минск</w:t>
            </w:r>
          </w:p>
          <w:p w:rsidR="007C658B" w:rsidRDefault="007C658B" w:rsidP="009A6B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тел. (017) 306-37-97, факс (017) 306-38-84</w:t>
            </w:r>
          </w:p>
          <w:p w:rsidR="007C658B" w:rsidRPr="006413E2" w:rsidRDefault="007C658B" w:rsidP="009A6B31">
            <w:pPr>
              <w:jc w:val="center"/>
              <w:rPr>
                <w:sz w:val="18"/>
                <w:szCs w:val="18"/>
                <w:lang w:val="en-US"/>
              </w:rPr>
            </w:pPr>
            <w:r w:rsidRPr="006413E2">
              <w:rPr>
                <w:sz w:val="18"/>
                <w:szCs w:val="18"/>
                <w:lang w:val="en-US"/>
              </w:rPr>
              <w:t>E-mail</w:t>
            </w:r>
            <w:r w:rsidRPr="006413E2">
              <w:rPr>
                <w:spacing w:val="20"/>
                <w:sz w:val="18"/>
                <w:szCs w:val="18"/>
                <w:lang w:val="en-US"/>
              </w:rPr>
              <w:t xml:space="preserve">: </w:t>
            </w:r>
            <w:r w:rsidRPr="006413E2">
              <w:rPr>
                <w:sz w:val="18"/>
                <w:szCs w:val="18"/>
                <w:lang w:val="en-US"/>
              </w:rPr>
              <w:t>mlsp@mintrud.gov.by</w:t>
            </w:r>
          </w:p>
          <w:p w:rsidR="007C658B" w:rsidRDefault="007C658B" w:rsidP="009A6B31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7C658B" w:rsidRPr="006418CD" w:rsidRDefault="007C658B" w:rsidP="000C220A">
      <w:pPr>
        <w:rPr>
          <w:sz w:val="24"/>
          <w:szCs w:val="30"/>
          <w:lang w:val="en-US"/>
        </w:rPr>
      </w:pPr>
    </w:p>
    <w:p w:rsidR="007C658B" w:rsidRPr="000C220A" w:rsidRDefault="001337E8" w:rsidP="000C220A">
      <w:pPr>
        <w:rPr>
          <w:sz w:val="24"/>
          <w:szCs w:val="30"/>
        </w:rPr>
      </w:pPr>
      <w:r>
        <w:rPr>
          <w:sz w:val="24"/>
          <w:szCs w:val="30"/>
        </w:rPr>
        <w:t>_20.</w:t>
      </w:r>
      <w:r w:rsidR="007C658B">
        <w:rPr>
          <w:sz w:val="24"/>
          <w:szCs w:val="30"/>
        </w:rPr>
        <w:t xml:space="preserve">04.2020 </w:t>
      </w:r>
      <w:r w:rsidR="007C658B" w:rsidRPr="000C220A">
        <w:rPr>
          <w:sz w:val="24"/>
          <w:szCs w:val="30"/>
        </w:rPr>
        <w:t>_____№ _</w:t>
      </w:r>
      <w:bookmarkStart w:id="0" w:name="_GoBack"/>
      <w:r w:rsidR="007C658B" w:rsidRPr="008E43F6">
        <w:rPr>
          <w:sz w:val="24"/>
          <w:szCs w:val="30"/>
        </w:rPr>
        <w:t>16-1-17/1363-Кол</w:t>
      </w:r>
      <w:r w:rsidR="007C658B">
        <w:rPr>
          <w:sz w:val="24"/>
          <w:szCs w:val="30"/>
        </w:rPr>
        <w:t>-190</w:t>
      </w:r>
      <w:bookmarkEnd w:id="0"/>
    </w:p>
    <w:p w:rsidR="007C658B" w:rsidRPr="000C220A" w:rsidRDefault="007C658B" w:rsidP="000C220A">
      <w:pPr>
        <w:rPr>
          <w:sz w:val="24"/>
          <w:szCs w:val="30"/>
          <w:u w:val="single"/>
        </w:rPr>
      </w:pPr>
      <w:r w:rsidRPr="000C220A">
        <w:rPr>
          <w:sz w:val="24"/>
          <w:szCs w:val="30"/>
        </w:rPr>
        <w:t>на ____________ от ___________</w:t>
      </w:r>
    </w:p>
    <w:p w:rsidR="007C658B" w:rsidRPr="00D04024" w:rsidRDefault="007C658B" w:rsidP="00A8197D">
      <w:pPr>
        <w:pStyle w:val="ConsPlusNormal"/>
        <w:spacing w:line="280" w:lineRule="exact"/>
        <w:outlineLvl w:val="0"/>
        <w:rPr>
          <w:sz w:val="30"/>
          <w:szCs w:val="30"/>
        </w:rPr>
      </w:pPr>
    </w:p>
    <w:tbl>
      <w:tblPr>
        <w:tblW w:w="0" w:type="auto"/>
        <w:tblLook w:val="00A0"/>
      </w:tblPr>
      <w:tblGrid>
        <w:gridCol w:w="4928"/>
        <w:gridCol w:w="4929"/>
      </w:tblGrid>
      <w:tr w:rsidR="007C658B" w:rsidRPr="001338FE" w:rsidTr="00FB56EC">
        <w:tc>
          <w:tcPr>
            <w:tcW w:w="4928" w:type="dxa"/>
          </w:tcPr>
          <w:p w:rsidR="007C658B" w:rsidRPr="00FB56EC" w:rsidRDefault="007C658B" w:rsidP="00FB56EC">
            <w:pPr>
              <w:pStyle w:val="ConsPlusNormal"/>
              <w:spacing w:line="280" w:lineRule="exact"/>
              <w:outlineLvl w:val="0"/>
              <w:rPr>
                <w:sz w:val="30"/>
                <w:szCs w:val="30"/>
              </w:rPr>
            </w:pPr>
          </w:p>
          <w:p w:rsidR="007C658B" w:rsidRPr="00FB56EC" w:rsidRDefault="007C658B" w:rsidP="00FB56EC">
            <w:pPr>
              <w:pStyle w:val="ConsPlusNormal"/>
              <w:spacing w:line="280" w:lineRule="exact"/>
              <w:outlineLvl w:val="0"/>
              <w:rPr>
                <w:sz w:val="30"/>
                <w:szCs w:val="30"/>
              </w:rPr>
            </w:pPr>
          </w:p>
          <w:p w:rsidR="007C658B" w:rsidRPr="00FB56EC" w:rsidRDefault="007C658B" w:rsidP="00FB56EC">
            <w:pPr>
              <w:pStyle w:val="ConsPlusNormal"/>
              <w:spacing w:line="280" w:lineRule="exact"/>
              <w:outlineLvl w:val="0"/>
              <w:rPr>
                <w:sz w:val="30"/>
                <w:szCs w:val="30"/>
              </w:rPr>
            </w:pPr>
          </w:p>
          <w:p w:rsidR="007C658B" w:rsidRPr="00FB56EC" w:rsidRDefault="007C658B" w:rsidP="00FB56EC">
            <w:pPr>
              <w:pStyle w:val="ConsPlusNormal"/>
              <w:spacing w:line="280" w:lineRule="exact"/>
              <w:outlineLvl w:val="0"/>
              <w:rPr>
                <w:sz w:val="30"/>
                <w:szCs w:val="30"/>
              </w:rPr>
            </w:pPr>
          </w:p>
          <w:p w:rsidR="007C658B" w:rsidRPr="00FB56EC" w:rsidRDefault="007C658B" w:rsidP="00FB56EC">
            <w:pPr>
              <w:pStyle w:val="ConsPlusNormal"/>
              <w:spacing w:line="280" w:lineRule="exact"/>
              <w:outlineLvl w:val="0"/>
              <w:rPr>
                <w:sz w:val="30"/>
                <w:szCs w:val="30"/>
                <w:lang w:val="en-US"/>
              </w:rPr>
            </w:pPr>
          </w:p>
          <w:p w:rsidR="007C658B" w:rsidRPr="00FB56EC" w:rsidRDefault="007C658B" w:rsidP="00FB56EC">
            <w:pPr>
              <w:pStyle w:val="ConsPlusNormal"/>
              <w:spacing w:line="280" w:lineRule="exact"/>
              <w:outlineLvl w:val="0"/>
              <w:rPr>
                <w:sz w:val="30"/>
                <w:szCs w:val="30"/>
              </w:rPr>
            </w:pPr>
            <w:r w:rsidRPr="00FB56EC">
              <w:rPr>
                <w:sz w:val="30"/>
                <w:szCs w:val="30"/>
              </w:rPr>
              <w:t>О рассмотрении обращения</w:t>
            </w:r>
          </w:p>
        </w:tc>
        <w:tc>
          <w:tcPr>
            <w:tcW w:w="4929" w:type="dxa"/>
          </w:tcPr>
          <w:p w:rsidR="007C658B" w:rsidRPr="00FB56EC" w:rsidRDefault="007C658B" w:rsidP="00FB56EC">
            <w:pPr>
              <w:pStyle w:val="ConsPlusNormal"/>
              <w:spacing w:line="280" w:lineRule="exact"/>
              <w:outlineLvl w:val="0"/>
              <w:rPr>
                <w:sz w:val="30"/>
                <w:szCs w:val="30"/>
              </w:rPr>
            </w:pPr>
          </w:p>
          <w:p w:rsidR="007C658B" w:rsidRPr="00FB56EC" w:rsidRDefault="007C658B" w:rsidP="00FB56EC">
            <w:pPr>
              <w:pStyle w:val="ConsPlusNormal"/>
              <w:spacing w:line="280" w:lineRule="exact"/>
              <w:outlineLvl w:val="0"/>
              <w:rPr>
                <w:sz w:val="30"/>
                <w:szCs w:val="30"/>
              </w:rPr>
            </w:pPr>
          </w:p>
          <w:p w:rsidR="007C658B" w:rsidRPr="00FB56EC" w:rsidRDefault="007C658B" w:rsidP="00FB56EC">
            <w:pPr>
              <w:pStyle w:val="ConsPlusNormal"/>
              <w:spacing w:line="280" w:lineRule="exact"/>
              <w:outlineLvl w:val="0"/>
              <w:rPr>
                <w:sz w:val="30"/>
                <w:szCs w:val="30"/>
              </w:rPr>
            </w:pPr>
          </w:p>
          <w:p w:rsidR="007C658B" w:rsidRPr="00FB56EC" w:rsidRDefault="007C658B" w:rsidP="00FB56EC">
            <w:pPr>
              <w:pStyle w:val="ConsPlusNormal"/>
              <w:spacing w:line="280" w:lineRule="exact"/>
              <w:outlineLvl w:val="0"/>
              <w:rPr>
                <w:sz w:val="30"/>
                <w:szCs w:val="30"/>
              </w:rPr>
            </w:pPr>
          </w:p>
        </w:tc>
      </w:tr>
    </w:tbl>
    <w:p w:rsidR="007C658B" w:rsidRPr="001338FE" w:rsidRDefault="007C658B" w:rsidP="00765EE4">
      <w:pPr>
        <w:pStyle w:val="ConsPlusTitle"/>
        <w:ind w:right="143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7C658B" w:rsidRDefault="007C658B" w:rsidP="00CF1A4D">
      <w:pPr>
        <w:ind w:firstLine="743"/>
        <w:jc w:val="both"/>
        <w:rPr>
          <w:szCs w:val="30"/>
        </w:rPr>
      </w:pPr>
      <w:r w:rsidRPr="001338FE">
        <w:rPr>
          <w:szCs w:val="30"/>
        </w:rPr>
        <w:t xml:space="preserve">Ваше </w:t>
      </w:r>
      <w:r>
        <w:rPr>
          <w:szCs w:val="30"/>
        </w:rPr>
        <w:t xml:space="preserve">коллективное </w:t>
      </w:r>
      <w:r w:rsidRPr="001338FE">
        <w:rPr>
          <w:szCs w:val="30"/>
        </w:rPr>
        <w:t>обращение</w:t>
      </w:r>
      <w:r>
        <w:rPr>
          <w:szCs w:val="30"/>
        </w:rPr>
        <w:t xml:space="preserve"> </w:t>
      </w:r>
      <w:r w:rsidRPr="00CF1A4D">
        <w:rPr>
          <w:szCs w:val="30"/>
        </w:rPr>
        <w:t>в части освобождения от уплаты обязательных страховых взносов (далее – страховые взносы) в бюджет государственного внебюджетного фонда социальной защиты населения Республики Беларусь (далее – бюджет фонда) рассмотрено, в пределах компетенции сообщаем следующее.</w:t>
      </w:r>
    </w:p>
    <w:p w:rsidR="007C658B" w:rsidRPr="001338FE" w:rsidRDefault="007C658B" w:rsidP="00CF1A4D">
      <w:pPr>
        <w:ind w:firstLine="743"/>
        <w:jc w:val="both"/>
        <w:rPr>
          <w:szCs w:val="30"/>
        </w:rPr>
      </w:pPr>
      <w:r w:rsidRPr="001338FE">
        <w:rPr>
          <w:szCs w:val="30"/>
        </w:rPr>
        <w:t>Государственное социальное страхование представляет собой систему пенсий, пособий и других выплат гражданам Республики Беларусь, иностранным гражданам и лицам без гражданства за счет бюджета</w:t>
      </w:r>
      <w:r w:rsidRPr="001338FE">
        <w:rPr>
          <w:szCs w:val="24"/>
        </w:rPr>
        <w:t xml:space="preserve"> </w:t>
      </w:r>
      <w:r w:rsidRPr="001338FE">
        <w:rPr>
          <w:szCs w:val="30"/>
        </w:rPr>
        <w:t>фонда.</w:t>
      </w:r>
    </w:p>
    <w:p w:rsidR="007C658B" w:rsidRPr="001E00A3" w:rsidRDefault="007C658B" w:rsidP="001E00A3">
      <w:pPr>
        <w:tabs>
          <w:tab w:val="left" w:pos="4536"/>
        </w:tabs>
        <w:ind w:firstLine="720"/>
        <w:jc w:val="both"/>
        <w:rPr>
          <w:szCs w:val="30"/>
        </w:rPr>
      </w:pPr>
      <w:r w:rsidRPr="001338FE">
        <w:rPr>
          <w:szCs w:val="30"/>
          <w:lang w:eastAsia="en-US"/>
        </w:rPr>
        <w:t>В</w:t>
      </w:r>
      <w:r w:rsidRPr="001338FE">
        <w:rPr>
          <w:szCs w:val="30"/>
        </w:rPr>
        <w:t xml:space="preserve"> Республике Беларусь действует солидарная (государственная распределительная)</w:t>
      </w:r>
      <w:r w:rsidRPr="001E00A3">
        <w:rPr>
          <w:szCs w:val="30"/>
        </w:rPr>
        <w:t xml:space="preserve"> система государственного социального страхования.</w:t>
      </w:r>
    </w:p>
    <w:p w:rsidR="007C658B" w:rsidRPr="001338FE" w:rsidRDefault="007C658B" w:rsidP="001E00A3">
      <w:pPr>
        <w:tabs>
          <w:tab w:val="left" w:pos="4536"/>
        </w:tabs>
        <w:ind w:firstLine="720"/>
        <w:jc w:val="both"/>
        <w:rPr>
          <w:color w:val="000000"/>
          <w:szCs w:val="30"/>
        </w:rPr>
      </w:pPr>
      <w:r w:rsidRPr="001E00A3">
        <w:rPr>
          <w:szCs w:val="30"/>
        </w:rPr>
        <w:t xml:space="preserve">В бюджете фонда средства на пенсионное и социальное страхование, поступившие в виде страховых взносов, </w:t>
      </w:r>
      <w:r w:rsidRPr="001338FE">
        <w:rPr>
          <w:szCs w:val="30"/>
        </w:rPr>
        <w:t>не накапливаются,</w:t>
      </w:r>
      <w:r w:rsidRPr="001E00A3">
        <w:rPr>
          <w:szCs w:val="30"/>
        </w:rPr>
        <w:t xml:space="preserve"> а направляются на финансирование пенсий и пособий. </w:t>
      </w:r>
      <w:r w:rsidRPr="001E00A3">
        <w:rPr>
          <w:color w:val="000000"/>
          <w:szCs w:val="30"/>
        </w:rPr>
        <w:t xml:space="preserve">Таким образом, </w:t>
      </w:r>
      <w:r w:rsidRPr="001338FE">
        <w:rPr>
          <w:color w:val="000000"/>
          <w:szCs w:val="30"/>
        </w:rPr>
        <w:t>работодатели и работающие граждане участвуют в формировании источника финансирования социальных выплат.</w:t>
      </w:r>
    </w:p>
    <w:p w:rsidR="007C658B" w:rsidRPr="001338FE" w:rsidRDefault="007C658B" w:rsidP="001E00A3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Освобождение от</w:t>
      </w:r>
      <w:r w:rsidRPr="001338FE">
        <w:rPr>
          <w:bCs/>
          <w:szCs w:val="30"/>
        </w:rPr>
        <w:t xml:space="preserve"> уплат</w:t>
      </w:r>
      <w:r>
        <w:rPr>
          <w:bCs/>
          <w:szCs w:val="30"/>
        </w:rPr>
        <w:t>ы</w:t>
      </w:r>
      <w:r w:rsidRPr="001338FE">
        <w:rPr>
          <w:bCs/>
          <w:szCs w:val="30"/>
        </w:rPr>
        <w:t xml:space="preserve"> страховых взносов может привести к негативным последствиям, как непосредственно для самих получателей пенсий и пособий, так и для системы в целом.</w:t>
      </w:r>
    </w:p>
    <w:p w:rsidR="007C658B" w:rsidRDefault="007C658B" w:rsidP="00940962">
      <w:pPr>
        <w:ind w:firstLine="709"/>
        <w:jc w:val="both"/>
        <w:rPr>
          <w:bCs/>
          <w:szCs w:val="30"/>
        </w:rPr>
      </w:pPr>
      <w:r w:rsidRPr="001E00A3">
        <w:rPr>
          <w:bCs/>
          <w:szCs w:val="30"/>
        </w:rPr>
        <w:t xml:space="preserve">В настоящее время системой пенсионного обеспечения охвачено </w:t>
      </w:r>
      <w:r w:rsidRPr="001E00A3">
        <w:rPr>
          <w:bCs/>
          <w:szCs w:val="30"/>
        </w:rPr>
        <w:br/>
      </w:r>
      <w:r w:rsidRPr="001338FE">
        <w:rPr>
          <w:bCs/>
          <w:szCs w:val="30"/>
        </w:rPr>
        <w:t xml:space="preserve">2,5 млн. граждан, а в рамках системы социального страхования ежемесячные государственные пособия получают </w:t>
      </w:r>
      <w:r>
        <w:rPr>
          <w:bCs/>
          <w:szCs w:val="30"/>
        </w:rPr>
        <w:t>498,9 тысяч</w:t>
      </w:r>
      <w:r w:rsidRPr="001338FE">
        <w:rPr>
          <w:bCs/>
          <w:szCs w:val="30"/>
        </w:rPr>
        <w:t xml:space="preserve"> семей, воспитывающих детей, 35,5 тысяч граждан, осуществляющих уход за инвалидом 1 группы, лицом, достигшим 80-летнего возраста. Кроме того, пособиями по временной нетрудоспособности за счет средств бюджета фонда в среднем в месяц обеспечиваются порядка 300 тысяч работающих граждан.</w:t>
      </w:r>
      <w:r w:rsidRPr="001338FE">
        <w:t xml:space="preserve"> </w:t>
      </w:r>
      <w:r w:rsidRPr="001338FE">
        <w:rPr>
          <w:bCs/>
          <w:szCs w:val="30"/>
        </w:rPr>
        <w:t>На финансирование данных расходов</w:t>
      </w:r>
      <w:r w:rsidRPr="00940962">
        <w:rPr>
          <w:bCs/>
          <w:szCs w:val="30"/>
        </w:rPr>
        <w:t xml:space="preserve"> из бюджета фонда направляется 1,4 млрд. рублей ежемесячно.</w:t>
      </w:r>
    </w:p>
    <w:p w:rsidR="007C658B" w:rsidRDefault="007C658B" w:rsidP="00A25510">
      <w:pPr>
        <w:ind w:firstLine="743"/>
        <w:jc w:val="both"/>
        <w:rPr>
          <w:szCs w:val="30"/>
        </w:rPr>
      </w:pPr>
      <w:proofErr w:type="gramStart"/>
      <w:r w:rsidRPr="001338FE">
        <w:rPr>
          <w:szCs w:val="30"/>
        </w:rPr>
        <w:lastRenderedPageBreak/>
        <w:t xml:space="preserve">В связи с вышеизложенным, предложение </w:t>
      </w:r>
      <w:r>
        <w:rPr>
          <w:szCs w:val="30"/>
        </w:rPr>
        <w:t xml:space="preserve">представителей индустрии общественного питания г. Минска </w:t>
      </w:r>
      <w:r w:rsidRPr="00CF1A4D">
        <w:rPr>
          <w:szCs w:val="30"/>
        </w:rPr>
        <w:t xml:space="preserve">об освобождении от уплаты страховых взносов в бюджет фонда </w:t>
      </w:r>
      <w:r>
        <w:rPr>
          <w:szCs w:val="30"/>
        </w:rPr>
        <w:t xml:space="preserve">сроком </w:t>
      </w:r>
      <w:r w:rsidRPr="00CF1A4D">
        <w:rPr>
          <w:szCs w:val="30"/>
        </w:rPr>
        <w:t xml:space="preserve">до </w:t>
      </w:r>
      <w:r>
        <w:rPr>
          <w:szCs w:val="30"/>
        </w:rPr>
        <w:t xml:space="preserve">120 дней с даты отмены ограничений, установленных местными и республиканскими органами власти в связи с распространением </w:t>
      </w:r>
      <w:proofErr w:type="spellStart"/>
      <w:r>
        <w:rPr>
          <w:szCs w:val="30"/>
        </w:rPr>
        <w:t>короновирусной</w:t>
      </w:r>
      <w:proofErr w:type="spellEnd"/>
      <w:r>
        <w:rPr>
          <w:szCs w:val="30"/>
        </w:rPr>
        <w:t xml:space="preserve"> инфекции, </w:t>
      </w:r>
      <w:r w:rsidRPr="00CF1A4D">
        <w:rPr>
          <w:szCs w:val="30"/>
        </w:rPr>
        <w:t>для субъектов хозяйствования (</w:t>
      </w:r>
      <w:r>
        <w:rPr>
          <w:szCs w:val="30"/>
        </w:rPr>
        <w:t>отрасли общественного питания</w:t>
      </w:r>
      <w:r w:rsidRPr="00CF1A4D">
        <w:rPr>
          <w:szCs w:val="30"/>
        </w:rPr>
        <w:t>) не может быть поддержано.</w:t>
      </w:r>
      <w:proofErr w:type="gramEnd"/>
    </w:p>
    <w:p w:rsidR="007C658B" w:rsidRPr="001E00A3" w:rsidRDefault="007C658B" w:rsidP="00A25510">
      <w:pPr>
        <w:ind w:firstLine="743"/>
        <w:jc w:val="both"/>
        <w:rPr>
          <w:szCs w:val="30"/>
        </w:rPr>
      </w:pPr>
      <w:proofErr w:type="spellStart"/>
      <w:r w:rsidRPr="001E00A3">
        <w:rPr>
          <w:i/>
          <w:szCs w:val="30"/>
        </w:rPr>
        <w:t>Справочно</w:t>
      </w:r>
      <w:proofErr w:type="spellEnd"/>
      <w:r w:rsidRPr="001E00A3">
        <w:rPr>
          <w:i/>
          <w:szCs w:val="30"/>
        </w:rPr>
        <w:t xml:space="preserve">. В настоящее время субъектам хозяйствования из числа коммерческих организаций со средней численностью работников до 100 человек в соответствии с законодательством уже предоставлено право </w:t>
      </w:r>
      <w:proofErr w:type="gramStart"/>
      <w:r w:rsidRPr="001E00A3">
        <w:rPr>
          <w:i/>
          <w:szCs w:val="30"/>
        </w:rPr>
        <w:t>уплачивать</w:t>
      </w:r>
      <w:proofErr w:type="gramEnd"/>
      <w:r w:rsidRPr="001E00A3">
        <w:rPr>
          <w:i/>
          <w:szCs w:val="30"/>
        </w:rPr>
        <w:t xml:space="preserve"> страховые взносы и иные платежи в бюджет фонда один раз в квартал.</w:t>
      </w:r>
    </w:p>
    <w:p w:rsidR="007C658B" w:rsidRPr="001338FE" w:rsidRDefault="007C658B" w:rsidP="001E00A3">
      <w:pPr>
        <w:tabs>
          <w:tab w:val="left" w:pos="9612"/>
        </w:tabs>
        <w:ind w:firstLine="720"/>
        <w:jc w:val="both"/>
        <w:rPr>
          <w:szCs w:val="30"/>
        </w:rPr>
      </w:pPr>
      <w:r w:rsidRPr="001E00A3">
        <w:rPr>
          <w:szCs w:val="30"/>
        </w:rPr>
        <w:t xml:space="preserve">Таким образом, считаем, что данный вопрос должен рассматриваться </w:t>
      </w:r>
      <w:r w:rsidRPr="001338FE">
        <w:rPr>
          <w:szCs w:val="30"/>
        </w:rPr>
        <w:t>комплексно с учетом оценки выпадающих доходов в бюджет фонда по отраслям, наиболее подверженным неблагополучному влиянию эпидемиологи</w:t>
      </w:r>
      <w:r>
        <w:rPr>
          <w:szCs w:val="30"/>
        </w:rPr>
        <w:t>ческой ситуации, и возможностей</w:t>
      </w:r>
      <w:r w:rsidRPr="001338FE">
        <w:rPr>
          <w:szCs w:val="30"/>
        </w:rPr>
        <w:t xml:space="preserve"> республиканского бюджета компенсировать выпадающие доходы для обеспечения своевременного и </w:t>
      </w:r>
      <w:r>
        <w:rPr>
          <w:szCs w:val="30"/>
        </w:rPr>
        <w:t xml:space="preserve">в </w:t>
      </w:r>
      <w:r w:rsidRPr="001338FE">
        <w:rPr>
          <w:szCs w:val="30"/>
        </w:rPr>
        <w:t>полном объеме финансирования пенсий и пособий.</w:t>
      </w:r>
    </w:p>
    <w:p w:rsidR="007C658B" w:rsidRDefault="007C658B" w:rsidP="009B035E">
      <w:pPr>
        <w:tabs>
          <w:tab w:val="left" w:pos="6840"/>
        </w:tabs>
        <w:ind w:right="-147"/>
        <w:rPr>
          <w:szCs w:val="30"/>
        </w:rPr>
      </w:pPr>
    </w:p>
    <w:p w:rsidR="007C658B" w:rsidRDefault="007C658B" w:rsidP="009B035E">
      <w:pPr>
        <w:tabs>
          <w:tab w:val="left" w:pos="6840"/>
        </w:tabs>
        <w:ind w:right="-147"/>
        <w:rPr>
          <w:szCs w:val="30"/>
        </w:rPr>
      </w:pPr>
    </w:p>
    <w:p w:rsidR="007C658B" w:rsidRPr="00845AA5" w:rsidRDefault="007C658B" w:rsidP="001A5DD1">
      <w:pPr>
        <w:pStyle w:val="ConsPlusTitle"/>
        <w:tabs>
          <w:tab w:val="left" w:pos="6804"/>
        </w:tabs>
        <w:spacing w:line="280" w:lineRule="exact"/>
        <w:ind w:right="142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1A5DD1">
        <w:rPr>
          <w:rFonts w:ascii="Times New Roman" w:hAnsi="Times New Roman" w:cs="Times New Roman"/>
          <w:b w:val="0"/>
          <w:bCs w:val="0"/>
          <w:sz w:val="30"/>
          <w:szCs w:val="30"/>
          <w:lang w:eastAsia="ru-RU"/>
        </w:rPr>
        <w:t>Заместитель Министра</w:t>
      </w:r>
      <w:r w:rsidRPr="001A5DD1">
        <w:rPr>
          <w:rFonts w:ascii="Times New Roman" w:hAnsi="Times New Roman" w:cs="Times New Roman"/>
          <w:b w:val="0"/>
          <w:bCs w:val="0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b w:val="0"/>
          <w:bCs w:val="0"/>
          <w:sz w:val="30"/>
          <w:szCs w:val="30"/>
          <w:lang w:eastAsia="ru-RU"/>
        </w:rPr>
        <w:tab/>
      </w:r>
      <w:proofErr w:type="spellStart"/>
      <w:r w:rsidRPr="001A5DD1">
        <w:rPr>
          <w:rFonts w:ascii="Times New Roman" w:hAnsi="Times New Roman" w:cs="Times New Roman"/>
          <w:b w:val="0"/>
          <w:bCs w:val="0"/>
          <w:sz w:val="30"/>
          <w:szCs w:val="30"/>
          <w:lang w:eastAsia="ru-RU"/>
        </w:rPr>
        <w:t>В.В.Ковальков</w:t>
      </w:r>
      <w:proofErr w:type="spellEnd"/>
    </w:p>
    <w:p w:rsidR="007C658B" w:rsidRPr="00845AA5" w:rsidRDefault="007C658B" w:rsidP="00845AA5">
      <w:pPr>
        <w:pStyle w:val="ConsPlusTitle"/>
        <w:spacing w:line="280" w:lineRule="exact"/>
        <w:ind w:right="142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7C658B" w:rsidRDefault="007C658B" w:rsidP="00B7178C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B7178C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B7178C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B7178C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B7178C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B7178C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C658B" w:rsidRPr="001A2D3A" w:rsidRDefault="007C658B" w:rsidP="00EF44C7">
      <w:pPr>
        <w:pStyle w:val="ConsPlusTitle"/>
        <w:ind w:right="143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1A2D3A">
        <w:rPr>
          <w:rFonts w:ascii="Times New Roman" w:hAnsi="Times New Roman" w:cs="Times New Roman"/>
          <w:b w:val="0"/>
          <w:i/>
          <w:sz w:val="24"/>
          <w:szCs w:val="24"/>
        </w:rPr>
        <w:t>Электронная версия соответствует оригиналу</w:t>
      </w:r>
    </w:p>
    <w:p w:rsidR="007C658B" w:rsidRDefault="007C658B" w:rsidP="006011CF">
      <w:pPr>
        <w:pStyle w:val="ConsPlusTitle"/>
        <w:ind w:right="143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7C658B" w:rsidRDefault="007C658B" w:rsidP="009B035E">
      <w:pPr>
        <w:pStyle w:val="ab"/>
        <w:tabs>
          <w:tab w:val="left" w:pos="6045"/>
          <w:tab w:val="left" w:pos="6840"/>
        </w:tabs>
        <w:spacing w:after="0"/>
        <w:ind w:left="0" w:right="-147"/>
        <w:jc w:val="both"/>
        <w:rPr>
          <w:sz w:val="18"/>
          <w:szCs w:val="18"/>
        </w:rPr>
      </w:pPr>
      <w:r>
        <w:rPr>
          <w:sz w:val="18"/>
          <w:szCs w:val="18"/>
        </w:rPr>
        <w:t>08 Лихачева 360 68 12</w:t>
      </w:r>
    </w:p>
    <w:p w:rsidR="007C658B" w:rsidRPr="000E418B" w:rsidRDefault="007C658B" w:rsidP="000E418B">
      <w:pPr>
        <w:pStyle w:val="ab"/>
        <w:tabs>
          <w:tab w:val="left" w:pos="6045"/>
        </w:tabs>
        <w:spacing w:after="0"/>
        <w:ind w:left="0" w:right="-14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08 </w:t>
      </w:r>
      <w:proofErr w:type="spellStart"/>
      <w:r>
        <w:rPr>
          <w:sz w:val="18"/>
          <w:szCs w:val="18"/>
        </w:rPr>
        <w:t>Свечникова</w:t>
      </w:r>
      <w:proofErr w:type="spellEnd"/>
      <w:r>
        <w:rPr>
          <w:sz w:val="18"/>
          <w:szCs w:val="18"/>
        </w:rPr>
        <w:t xml:space="preserve"> 360 05 31</w:t>
      </w:r>
    </w:p>
    <w:sectPr w:rsidR="007C658B" w:rsidRPr="000E418B" w:rsidSect="00D54379">
      <w:pgSz w:w="11909" w:h="16834" w:code="9"/>
      <w:pgMar w:top="1134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D3A" w:rsidRDefault="00237D3A" w:rsidP="009B035E">
      <w:r>
        <w:separator/>
      </w:r>
    </w:p>
  </w:endnote>
  <w:endnote w:type="continuationSeparator" w:id="0">
    <w:p w:rsidR="00237D3A" w:rsidRDefault="00237D3A" w:rsidP="009B0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D3A" w:rsidRDefault="00237D3A" w:rsidP="009B035E">
      <w:r>
        <w:separator/>
      </w:r>
    </w:p>
  </w:footnote>
  <w:footnote w:type="continuationSeparator" w:id="0">
    <w:p w:rsidR="00237D3A" w:rsidRDefault="00237D3A" w:rsidP="009B03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A52"/>
    <w:rsid w:val="00011170"/>
    <w:rsid w:val="00033EB1"/>
    <w:rsid w:val="00054572"/>
    <w:rsid w:val="00055EBB"/>
    <w:rsid w:val="00081816"/>
    <w:rsid w:val="000B127F"/>
    <w:rsid w:val="000B2A3B"/>
    <w:rsid w:val="000C220A"/>
    <w:rsid w:val="000D1BA2"/>
    <w:rsid w:val="000D35CD"/>
    <w:rsid w:val="000E418B"/>
    <w:rsid w:val="000F4AA2"/>
    <w:rsid w:val="00112328"/>
    <w:rsid w:val="00121A0D"/>
    <w:rsid w:val="00126D08"/>
    <w:rsid w:val="001337E8"/>
    <w:rsid w:val="001338FE"/>
    <w:rsid w:val="0014154C"/>
    <w:rsid w:val="00167406"/>
    <w:rsid w:val="001743A8"/>
    <w:rsid w:val="00186239"/>
    <w:rsid w:val="00193476"/>
    <w:rsid w:val="001A2D3A"/>
    <w:rsid w:val="001A5DD1"/>
    <w:rsid w:val="001B70BB"/>
    <w:rsid w:val="001D183A"/>
    <w:rsid w:val="001E00A3"/>
    <w:rsid w:val="001F495D"/>
    <w:rsid w:val="0020509E"/>
    <w:rsid w:val="00211F51"/>
    <w:rsid w:val="00221954"/>
    <w:rsid w:val="00224AE1"/>
    <w:rsid w:val="002264C3"/>
    <w:rsid w:val="00226CCA"/>
    <w:rsid w:val="0023297F"/>
    <w:rsid w:val="00237D3A"/>
    <w:rsid w:val="00295EFB"/>
    <w:rsid w:val="002B2F75"/>
    <w:rsid w:val="002D0EC5"/>
    <w:rsid w:val="002D24DD"/>
    <w:rsid w:val="002D4903"/>
    <w:rsid w:val="002D53D2"/>
    <w:rsid w:val="0030589D"/>
    <w:rsid w:val="003201A2"/>
    <w:rsid w:val="003251D0"/>
    <w:rsid w:val="003354E1"/>
    <w:rsid w:val="00335A52"/>
    <w:rsid w:val="003444E7"/>
    <w:rsid w:val="00352556"/>
    <w:rsid w:val="00364952"/>
    <w:rsid w:val="00366B28"/>
    <w:rsid w:val="00384662"/>
    <w:rsid w:val="003A1086"/>
    <w:rsid w:val="003C710A"/>
    <w:rsid w:val="003F2C0E"/>
    <w:rsid w:val="003F577D"/>
    <w:rsid w:val="004004B3"/>
    <w:rsid w:val="0041164A"/>
    <w:rsid w:val="0042325C"/>
    <w:rsid w:val="004239A3"/>
    <w:rsid w:val="004240B6"/>
    <w:rsid w:val="004301B3"/>
    <w:rsid w:val="00467F83"/>
    <w:rsid w:val="00480714"/>
    <w:rsid w:val="004A1469"/>
    <w:rsid w:val="004B3BC0"/>
    <w:rsid w:val="004B4D54"/>
    <w:rsid w:val="004D4B35"/>
    <w:rsid w:val="004E59AD"/>
    <w:rsid w:val="004F4E30"/>
    <w:rsid w:val="004F5195"/>
    <w:rsid w:val="004F6CFC"/>
    <w:rsid w:val="00504D0F"/>
    <w:rsid w:val="00512B6E"/>
    <w:rsid w:val="00545992"/>
    <w:rsid w:val="00557754"/>
    <w:rsid w:val="005B0BAF"/>
    <w:rsid w:val="005E4B35"/>
    <w:rsid w:val="005F7669"/>
    <w:rsid w:val="00600111"/>
    <w:rsid w:val="00600C64"/>
    <w:rsid w:val="006011CF"/>
    <w:rsid w:val="0061128A"/>
    <w:rsid w:val="00613FCF"/>
    <w:rsid w:val="00614EC2"/>
    <w:rsid w:val="00633E2E"/>
    <w:rsid w:val="006413E2"/>
    <w:rsid w:val="006418CD"/>
    <w:rsid w:val="00641D4B"/>
    <w:rsid w:val="0064472B"/>
    <w:rsid w:val="0066425F"/>
    <w:rsid w:val="006A6358"/>
    <w:rsid w:val="006C65CE"/>
    <w:rsid w:val="006C7F0F"/>
    <w:rsid w:val="006F0E17"/>
    <w:rsid w:val="006F6B6B"/>
    <w:rsid w:val="00703AD3"/>
    <w:rsid w:val="00713AA9"/>
    <w:rsid w:val="00732A46"/>
    <w:rsid w:val="00735416"/>
    <w:rsid w:val="0073548C"/>
    <w:rsid w:val="00760396"/>
    <w:rsid w:val="00765EE4"/>
    <w:rsid w:val="00786593"/>
    <w:rsid w:val="007B3C33"/>
    <w:rsid w:val="007C658B"/>
    <w:rsid w:val="00811DF7"/>
    <w:rsid w:val="00813D8D"/>
    <w:rsid w:val="00823E96"/>
    <w:rsid w:val="00826271"/>
    <w:rsid w:val="00845AA5"/>
    <w:rsid w:val="0087538B"/>
    <w:rsid w:val="008804CB"/>
    <w:rsid w:val="00886B70"/>
    <w:rsid w:val="008913F8"/>
    <w:rsid w:val="008A0F70"/>
    <w:rsid w:val="008A1938"/>
    <w:rsid w:val="008B349D"/>
    <w:rsid w:val="008E377B"/>
    <w:rsid w:val="008E40F9"/>
    <w:rsid w:val="008E43F6"/>
    <w:rsid w:val="009075F8"/>
    <w:rsid w:val="009359F3"/>
    <w:rsid w:val="00937C8D"/>
    <w:rsid w:val="00940962"/>
    <w:rsid w:val="00950BDD"/>
    <w:rsid w:val="00955A91"/>
    <w:rsid w:val="009610EC"/>
    <w:rsid w:val="0096302B"/>
    <w:rsid w:val="009645AA"/>
    <w:rsid w:val="009729F0"/>
    <w:rsid w:val="00972FD1"/>
    <w:rsid w:val="00987DAD"/>
    <w:rsid w:val="00993FA4"/>
    <w:rsid w:val="00997E50"/>
    <w:rsid w:val="009A6B31"/>
    <w:rsid w:val="009B035E"/>
    <w:rsid w:val="009D51EB"/>
    <w:rsid w:val="009E3AB6"/>
    <w:rsid w:val="009E4C2C"/>
    <w:rsid w:val="009F43A6"/>
    <w:rsid w:val="009F72D4"/>
    <w:rsid w:val="00A07E02"/>
    <w:rsid w:val="00A12191"/>
    <w:rsid w:val="00A1451A"/>
    <w:rsid w:val="00A25510"/>
    <w:rsid w:val="00A27A0C"/>
    <w:rsid w:val="00A35482"/>
    <w:rsid w:val="00A54348"/>
    <w:rsid w:val="00A54A7C"/>
    <w:rsid w:val="00A65D21"/>
    <w:rsid w:val="00A679C2"/>
    <w:rsid w:val="00A67CC9"/>
    <w:rsid w:val="00A7411A"/>
    <w:rsid w:val="00A8197D"/>
    <w:rsid w:val="00A9136E"/>
    <w:rsid w:val="00A91F5E"/>
    <w:rsid w:val="00AA17CB"/>
    <w:rsid w:val="00AB37A4"/>
    <w:rsid w:val="00AC6A50"/>
    <w:rsid w:val="00AC7964"/>
    <w:rsid w:val="00AE0764"/>
    <w:rsid w:val="00B10031"/>
    <w:rsid w:val="00B241C8"/>
    <w:rsid w:val="00B36398"/>
    <w:rsid w:val="00B36490"/>
    <w:rsid w:val="00B531D2"/>
    <w:rsid w:val="00B56428"/>
    <w:rsid w:val="00B60CFA"/>
    <w:rsid w:val="00B7178C"/>
    <w:rsid w:val="00B73485"/>
    <w:rsid w:val="00B73FA3"/>
    <w:rsid w:val="00B8141B"/>
    <w:rsid w:val="00B81CB1"/>
    <w:rsid w:val="00B9558D"/>
    <w:rsid w:val="00BB7B3D"/>
    <w:rsid w:val="00BC04F2"/>
    <w:rsid w:val="00BC0682"/>
    <w:rsid w:val="00BC725D"/>
    <w:rsid w:val="00BF4B1C"/>
    <w:rsid w:val="00C02BF0"/>
    <w:rsid w:val="00C073BD"/>
    <w:rsid w:val="00C21051"/>
    <w:rsid w:val="00C376E2"/>
    <w:rsid w:val="00C62B64"/>
    <w:rsid w:val="00C825B9"/>
    <w:rsid w:val="00CB6A5D"/>
    <w:rsid w:val="00CC2191"/>
    <w:rsid w:val="00CE0907"/>
    <w:rsid w:val="00CF1A4D"/>
    <w:rsid w:val="00D04024"/>
    <w:rsid w:val="00D45131"/>
    <w:rsid w:val="00D51E32"/>
    <w:rsid w:val="00D54379"/>
    <w:rsid w:val="00D84435"/>
    <w:rsid w:val="00D947EF"/>
    <w:rsid w:val="00D96B93"/>
    <w:rsid w:val="00DA2E87"/>
    <w:rsid w:val="00DB1855"/>
    <w:rsid w:val="00DB4D42"/>
    <w:rsid w:val="00DD358D"/>
    <w:rsid w:val="00DF7D56"/>
    <w:rsid w:val="00DF7E9C"/>
    <w:rsid w:val="00E015D3"/>
    <w:rsid w:val="00E25B0C"/>
    <w:rsid w:val="00E77590"/>
    <w:rsid w:val="00E802A4"/>
    <w:rsid w:val="00E936EA"/>
    <w:rsid w:val="00E96958"/>
    <w:rsid w:val="00EB6C60"/>
    <w:rsid w:val="00EC1EEE"/>
    <w:rsid w:val="00EC31AE"/>
    <w:rsid w:val="00EC419C"/>
    <w:rsid w:val="00ED2C7C"/>
    <w:rsid w:val="00EF1937"/>
    <w:rsid w:val="00EF44C7"/>
    <w:rsid w:val="00EF659A"/>
    <w:rsid w:val="00F10408"/>
    <w:rsid w:val="00F1141F"/>
    <w:rsid w:val="00F12C08"/>
    <w:rsid w:val="00F25BE7"/>
    <w:rsid w:val="00F26546"/>
    <w:rsid w:val="00F26696"/>
    <w:rsid w:val="00F36347"/>
    <w:rsid w:val="00F45293"/>
    <w:rsid w:val="00F770BF"/>
    <w:rsid w:val="00F85671"/>
    <w:rsid w:val="00FB56EC"/>
    <w:rsid w:val="00FC282B"/>
    <w:rsid w:val="00FE171E"/>
    <w:rsid w:val="00FF250C"/>
    <w:rsid w:val="00FF344A"/>
    <w:rsid w:val="00FF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D2"/>
    <w:rPr>
      <w:sz w:val="30"/>
    </w:rPr>
  </w:style>
  <w:style w:type="paragraph" w:styleId="1">
    <w:name w:val="heading 1"/>
    <w:basedOn w:val="a"/>
    <w:next w:val="a"/>
    <w:link w:val="10"/>
    <w:uiPriority w:val="99"/>
    <w:qFormat/>
    <w:rsid w:val="00B531D2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531D2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B531D2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B531D2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523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523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523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52345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97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52345"/>
    <w:rPr>
      <w:sz w:val="0"/>
      <w:szCs w:val="0"/>
    </w:rPr>
  </w:style>
  <w:style w:type="paragraph" w:styleId="a5">
    <w:name w:val="footer"/>
    <w:basedOn w:val="a"/>
    <w:link w:val="a6"/>
    <w:uiPriority w:val="99"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6">
    <w:name w:val="Нижний колонтитул Знак"/>
    <w:link w:val="a5"/>
    <w:uiPriority w:val="99"/>
    <w:locked/>
    <w:rsid w:val="00335A52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5B0BAF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5B0BAF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21">
    <w:name w:val="Body Text Indent 2"/>
    <w:basedOn w:val="a"/>
    <w:link w:val="22"/>
    <w:uiPriority w:val="99"/>
    <w:rsid w:val="005B0BAF"/>
    <w:pPr>
      <w:tabs>
        <w:tab w:val="left" w:pos="5490"/>
      </w:tabs>
      <w:spacing w:line="280" w:lineRule="exact"/>
      <w:ind w:left="4560"/>
    </w:pPr>
    <w:rPr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5B0BAF"/>
    <w:rPr>
      <w:rFonts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B0BAF"/>
    <w:rPr>
      <w:rFonts w:eastAsia="Times New Roman" w:cs="Times New Roman"/>
      <w:sz w:val="22"/>
      <w:szCs w:val="22"/>
      <w:lang w:val="ru-RU" w:eastAsia="en-US" w:bidi="ar-SA"/>
    </w:rPr>
  </w:style>
  <w:style w:type="table" w:styleId="a7">
    <w:name w:val="Table Grid"/>
    <w:basedOn w:val="a1"/>
    <w:uiPriority w:val="99"/>
    <w:rsid w:val="00504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rsid w:val="009B035E"/>
    <w:rPr>
      <w:sz w:val="20"/>
    </w:rPr>
  </w:style>
  <w:style w:type="character" w:customStyle="1" w:styleId="a9">
    <w:name w:val="Текст сноски Знак"/>
    <w:link w:val="a8"/>
    <w:uiPriority w:val="99"/>
    <w:locked/>
    <w:rsid w:val="009B035E"/>
    <w:rPr>
      <w:rFonts w:cs="Times New Roman"/>
    </w:rPr>
  </w:style>
  <w:style w:type="character" w:styleId="aa">
    <w:name w:val="footnote reference"/>
    <w:uiPriority w:val="99"/>
    <w:rsid w:val="009B035E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rsid w:val="009B035E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uiPriority w:val="99"/>
    <w:locked/>
    <w:rsid w:val="009B035E"/>
    <w:rPr>
      <w:rFonts w:cs="Times New Roman"/>
      <w:sz w:val="24"/>
      <w:szCs w:val="24"/>
    </w:rPr>
  </w:style>
  <w:style w:type="paragraph" w:customStyle="1" w:styleId="ad">
    <w:name w:val="Знак Знак Знак"/>
    <w:basedOn w:val="a"/>
    <w:autoRedefine/>
    <w:uiPriority w:val="99"/>
    <w:rsid w:val="001E00A3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styleId="ae">
    <w:name w:val="Hyperlink"/>
    <w:uiPriority w:val="99"/>
    <w:rsid w:val="00E7759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3</TotalTime>
  <Pages>2</Pages>
  <Words>402</Words>
  <Characters>2891</Characters>
  <Application>Microsoft Office Word</Application>
  <DocSecurity>0</DocSecurity>
  <Lines>24</Lines>
  <Paragraphs>6</Paragraphs>
  <ScaleCrop>false</ScaleCrop>
  <Company>MinTrud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subject/>
  <dc:creator>Токаревская Светлана Викторовна</dc:creator>
  <cp:keywords/>
  <dc:description/>
  <cp:lastModifiedBy>1767517@gmail.com</cp:lastModifiedBy>
  <cp:revision>5</cp:revision>
  <cp:lastPrinted>2020-04-02T06:58:00Z</cp:lastPrinted>
  <dcterms:created xsi:type="dcterms:W3CDTF">2020-04-15T11:28:00Z</dcterms:created>
  <dcterms:modified xsi:type="dcterms:W3CDTF">2020-04-24T19:50:00Z</dcterms:modified>
</cp:coreProperties>
</file>