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1E0"/>
      </w:tblPr>
      <w:tblGrid>
        <w:gridCol w:w="5174"/>
        <w:gridCol w:w="5174"/>
      </w:tblGrid>
      <w:tr w:rsidR="003E727F" w:rsidRPr="009828CB" w:rsidTr="00525DB8">
        <w:tc>
          <w:tcPr>
            <w:tcW w:w="5174" w:type="dxa"/>
          </w:tcPr>
          <w:p w:rsidR="003E727F" w:rsidRPr="003A3BB7" w:rsidRDefault="003E727F" w:rsidP="00525DB8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A3BB7">
              <w:rPr>
                <w:b/>
                <w:color w:val="000000"/>
                <w:sz w:val="24"/>
                <w:szCs w:val="24"/>
              </w:rPr>
              <w:t xml:space="preserve">НАЦЫЯНАЛЬНЫ СХОД </w:t>
            </w:r>
            <w:r w:rsidRPr="003A3BB7">
              <w:rPr>
                <w:b/>
                <w:color w:val="000000"/>
                <w:sz w:val="24"/>
                <w:szCs w:val="24"/>
              </w:rPr>
              <w:br/>
              <w:t>РЭСПУБЛІ</w:t>
            </w:r>
            <w:proofErr w:type="gramStart"/>
            <w:r w:rsidRPr="003A3BB7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A3BB7">
              <w:rPr>
                <w:b/>
                <w:color w:val="000000"/>
                <w:sz w:val="24"/>
                <w:szCs w:val="24"/>
              </w:rPr>
              <w:t>І БЕЛАРУСЬ</w:t>
            </w:r>
          </w:p>
          <w:p w:rsidR="003E727F" w:rsidRPr="003A3BB7" w:rsidRDefault="003E727F" w:rsidP="00525DB8">
            <w:pPr>
              <w:spacing w:before="120" w:after="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ПАЛАТА ПРАДСТАЎНІ</w:t>
            </w:r>
            <w:proofErr w:type="gramStart"/>
            <w:r w:rsidRPr="003A3BB7">
              <w:rPr>
                <w:b/>
                <w:color w:val="000000"/>
                <w:sz w:val="24"/>
                <w:szCs w:val="24"/>
              </w:rPr>
              <w:t>КО</w:t>
            </w:r>
            <w:proofErr w:type="gramEnd"/>
            <w:r w:rsidRPr="003A3BB7">
              <w:rPr>
                <w:b/>
                <w:color w:val="000000"/>
                <w:sz w:val="24"/>
                <w:szCs w:val="24"/>
              </w:rPr>
              <w:t>Ў</w:t>
            </w:r>
          </w:p>
          <w:p w:rsidR="003E727F" w:rsidRPr="003A3BB7" w:rsidRDefault="003E727F" w:rsidP="00525DB8">
            <w:pPr>
              <w:spacing w:before="120" w:after="0" w:line="240" w:lineRule="auto"/>
              <w:ind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t>Пастаянная камісія</w:t>
            </w:r>
            <w:r w:rsidRPr="003A3BB7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br/>
              <w:t>па нацыянальнай бяспецы</w:t>
            </w:r>
          </w:p>
          <w:p w:rsidR="003E727F" w:rsidRPr="003A3BB7" w:rsidRDefault="003E727F" w:rsidP="00525DB8">
            <w:pPr>
              <w:spacing w:before="120" w:after="0" w:line="240" w:lineRule="auto"/>
              <w:ind w:right="-99" w:firstLine="0"/>
              <w:jc w:val="center"/>
              <w:rPr>
                <w:color w:val="000000"/>
                <w:sz w:val="18"/>
                <w:szCs w:val="24"/>
                <w:lang w:val="be-BY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Дом Урада,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3A3BB7">
                <w:rPr>
                  <w:color w:val="000000"/>
                  <w:sz w:val="18"/>
                  <w:szCs w:val="24"/>
                  <w:lang w:val="be-BY"/>
                </w:rPr>
                <w:t>220010, г</w:t>
              </w:r>
            </w:smartTag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. Мінск </w:t>
            </w:r>
            <w:r w:rsidRPr="003A3BB7">
              <w:rPr>
                <w:color w:val="000000"/>
                <w:sz w:val="18"/>
                <w:szCs w:val="24"/>
                <w:lang w:val="be-BY"/>
              </w:rPr>
              <w:br/>
              <w:t>тэл./факс (017) 222 63 35, факс (017) 327 37 84</w:t>
            </w:r>
          </w:p>
          <w:p w:rsidR="003E727F" w:rsidRPr="003A3BB7" w:rsidRDefault="003E727F" w:rsidP="00525DB8">
            <w:pPr>
              <w:spacing w:after="0" w:line="240" w:lineRule="auto"/>
              <w:ind w:firstLine="0"/>
              <w:jc w:val="center"/>
              <w:rPr>
                <w:rFonts w:ascii="SchoolDL" w:hAnsi="SchoolDL"/>
                <w:color w:val="000000"/>
                <w:lang w:val="en-US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>E-mail: nacby@house.gov.by</w:t>
            </w:r>
          </w:p>
        </w:tc>
        <w:tc>
          <w:tcPr>
            <w:tcW w:w="5174" w:type="dxa"/>
          </w:tcPr>
          <w:p w:rsidR="003E727F" w:rsidRPr="003A3BB7" w:rsidRDefault="003E727F" w:rsidP="00525DB8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НАЦИОНАЛЬНОЕ СОБРАНИЕ</w:t>
            </w:r>
            <w:r w:rsidRPr="003A3BB7">
              <w:rPr>
                <w:b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3E727F" w:rsidRPr="003A3BB7" w:rsidRDefault="003E727F" w:rsidP="00525DB8">
            <w:pPr>
              <w:spacing w:before="120" w:after="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ПАЛАТА ПРЕДСТАВИТЕЛЕЙ</w:t>
            </w:r>
          </w:p>
          <w:p w:rsidR="003E727F" w:rsidRPr="003A3BB7" w:rsidRDefault="003E727F" w:rsidP="00525DB8">
            <w:pPr>
              <w:spacing w:before="120" w:after="0" w:line="240" w:lineRule="auto"/>
              <w:ind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t xml:space="preserve">Постоянная комиссия </w:t>
            </w: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br/>
              <w:t>по национальной безопасности</w:t>
            </w:r>
          </w:p>
          <w:p w:rsidR="003E727F" w:rsidRPr="003A3BB7" w:rsidRDefault="003E727F" w:rsidP="00525DB8">
            <w:pPr>
              <w:spacing w:before="120" w:after="0" w:line="240" w:lineRule="auto"/>
              <w:ind w:right="-99" w:firstLine="0"/>
              <w:jc w:val="center"/>
              <w:rPr>
                <w:color w:val="000000"/>
                <w:sz w:val="18"/>
                <w:szCs w:val="24"/>
                <w:lang w:val="be-BY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Дом Правительства, 220010, г. Минск </w:t>
            </w:r>
            <w:r w:rsidRPr="003A3BB7">
              <w:rPr>
                <w:color w:val="000000"/>
                <w:sz w:val="18"/>
                <w:szCs w:val="24"/>
                <w:lang w:val="be-BY"/>
              </w:rPr>
              <w:br/>
              <w:t>тел./факс (017) 222 63 35, факс (017) 327 37 84</w:t>
            </w:r>
          </w:p>
          <w:p w:rsidR="003E727F" w:rsidRPr="003A3BB7" w:rsidRDefault="003E727F" w:rsidP="00525DB8">
            <w:pPr>
              <w:spacing w:after="0" w:line="240" w:lineRule="auto"/>
              <w:ind w:firstLine="0"/>
              <w:jc w:val="center"/>
              <w:rPr>
                <w:rFonts w:ascii="SchoolDL" w:hAnsi="SchoolDL"/>
                <w:color w:val="000000"/>
                <w:lang w:val="en-US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>E-mail: nacby@house.gov.by</w:t>
            </w:r>
          </w:p>
        </w:tc>
      </w:tr>
    </w:tbl>
    <w:p w:rsidR="003E727F" w:rsidRPr="00685E62" w:rsidRDefault="001776A7" w:rsidP="003E727F">
      <w:pPr>
        <w:pStyle w:val="a6"/>
        <w:tabs>
          <w:tab w:val="left" w:leader="underscore" w:pos="2268"/>
          <w:tab w:val="left" w:leader="underscore" w:pos="3969"/>
        </w:tabs>
        <w:rPr>
          <w:color w:val="000000"/>
          <w:sz w:val="8"/>
          <w:szCs w:val="8"/>
          <w:lang w:val="en-US"/>
        </w:rPr>
      </w:pPr>
      <w:r w:rsidRPr="001776A7">
        <w:rPr>
          <w:noProof/>
          <w:sz w:val="24"/>
          <w:szCs w:val="24"/>
          <w:lang w:val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" strokeweight="1.5pt">
            <v:stroke linestyle="thinThin"/>
          </v:line>
        </w:pict>
      </w:r>
    </w:p>
    <w:p w:rsidR="003E727F" w:rsidRPr="00F676A8" w:rsidRDefault="001F0D94" w:rsidP="003E727F">
      <w:pPr>
        <w:tabs>
          <w:tab w:val="left" w:leader="underscore" w:pos="2268"/>
          <w:tab w:val="left" w:leader="underscore" w:pos="4253"/>
        </w:tabs>
        <w:spacing w:after="0" w:line="240" w:lineRule="auto"/>
        <w:ind w:firstLine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10</w:t>
      </w:r>
      <w:r w:rsidR="003E727F" w:rsidRPr="00F676A8">
        <w:rPr>
          <w:color w:val="000000"/>
          <w:sz w:val="28"/>
          <w:szCs w:val="28"/>
          <w:lang w:val="be-BY"/>
        </w:rPr>
        <w:t>.0</w:t>
      </w:r>
      <w:r>
        <w:rPr>
          <w:color w:val="000000"/>
          <w:sz w:val="28"/>
          <w:szCs w:val="28"/>
          <w:lang w:val="be-BY"/>
        </w:rPr>
        <w:t>7</w:t>
      </w:r>
      <w:r w:rsidR="003E727F" w:rsidRPr="00F676A8">
        <w:rPr>
          <w:color w:val="000000"/>
          <w:sz w:val="28"/>
          <w:szCs w:val="28"/>
          <w:lang w:val="be-BY"/>
        </w:rPr>
        <w:t>.2020</w:t>
      </w:r>
      <w:r w:rsidR="003E727F">
        <w:rPr>
          <w:color w:val="000000"/>
          <w:sz w:val="28"/>
          <w:szCs w:val="28"/>
          <w:lang w:val="be-BY"/>
        </w:rPr>
        <w:t xml:space="preserve"> № 05-05/</w:t>
      </w:r>
      <w:r w:rsidR="00D17EDC">
        <w:rPr>
          <w:color w:val="000000"/>
          <w:sz w:val="28"/>
          <w:szCs w:val="28"/>
          <w:lang w:val="be-BY"/>
        </w:rPr>
        <w:t>344</w:t>
      </w:r>
    </w:p>
    <w:p w:rsidR="001645A1" w:rsidRPr="003E727F" w:rsidRDefault="009828CB" w:rsidP="009828CB">
      <w:pPr>
        <w:spacing w:after="300" w:line="280" w:lineRule="exact"/>
        <w:ind w:left="5664" w:firstLine="0"/>
        <w:jc w:val="left"/>
      </w:pPr>
      <w:r>
        <w:rPr>
          <w:lang w:val="be-BY"/>
        </w:rPr>
        <w:t xml:space="preserve"> </w:t>
      </w:r>
      <w:r>
        <w:rPr>
          <w:lang w:val="be-BY"/>
        </w:rPr>
        <w:tab/>
      </w:r>
      <w:r>
        <w:rPr>
          <w:lang w:val="be-BY"/>
        </w:rPr>
        <w:tab/>
      </w:r>
      <w:r w:rsidR="00650630">
        <w:t>и др.</w:t>
      </w:r>
      <w:r w:rsidR="003E727F">
        <w:br/>
      </w:r>
      <w:r w:rsidR="00EE3570">
        <w:br/>
      </w:r>
    </w:p>
    <w:p w:rsidR="00EE3570" w:rsidRPr="00DA2A2D" w:rsidRDefault="00EE3570" w:rsidP="00DA2A2D">
      <w:pPr>
        <w:spacing w:after="0" w:line="240" w:lineRule="auto"/>
      </w:pPr>
      <w:r w:rsidRPr="00DA2A2D">
        <w:t>В</w:t>
      </w:r>
      <w:r w:rsidR="003E727F" w:rsidRPr="00DA2A2D">
        <w:t xml:space="preserve">аше </w:t>
      </w:r>
      <w:r w:rsidR="00650630">
        <w:t xml:space="preserve">коллективное </w:t>
      </w:r>
      <w:r w:rsidR="003E727F" w:rsidRPr="00DA2A2D">
        <w:t xml:space="preserve">электронное обращение в Палату представителей Национального собрания Республики Беларусь </w:t>
      </w:r>
      <w:r w:rsidR="00B30B7B" w:rsidRPr="00DA2A2D">
        <w:t xml:space="preserve">относительно корректировки статьи 75 Уголовного кодекса Республики Беларусь </w:t>
      </w:r>
      <w:r w:rsidR="00650630">
        <w:br/>
      </w:r>
      <w:r w:rsidR="00B30B7B" w:rsidRPr="00DA2A2D">
        <w:t xml:space="preserve">(далее — УК) </w:t>
      </w:r>
      <w:r w:rsidR="003E727F" w:rsidRPr="00DA2A2D">
        <w:t xml:space="preserve">рассмотрено в </w:t>
      </w:r>
      <w:r w:rsidRPr="00DA2A2D">
        <w:t>Постоянной комиссии Палаты представител</w:t>
      </w:r>
      <w:r w:rsidR="003E727F" w:rsidRPr="00DA2A2D">
        <w:t>ей по национальной безопасности</w:t>
      </w:r>
      <w:r w:rsidRPr="00DA2A2D">
        <w:t>.</w:t>
      </w:r>
    </w:p>
    <w:p w:rsidR="00EE3570" w:rsidRPr="00DA2A2D" w:rsidRDefault="00B30B7B" w:rsidP="00DA2A2D">
      <w:pPr>
        <w:spacing w:after="0" w:line="240" w:lineRule="auto"/>
      </w:pPr>
      <w:r w:rsidRPr="00DA2A2D">
        <w:t xml:space="preserve">Учитывая содержащуюся в обращении просьбу, мы не будем цитировать нормы законодательства, однако избежать ссылок </w:t>
      </w:r>
      <w:proofErr w:type="gramStart"/>
      <w:r w:rsidRPr="00DA2A2D">
        <w:t>на</w:t>
      </w:r>
      <w:proofErr w:type="gramEnd"/>
      <w:r w:rsidRPr="00DA2A2D">
        <w:t xml:space="preserve"> конкретные нормы </w:t>
      </w:r>
      <w:r w:rsidR="00DA2A2D">
        <w:t xml:space="preserve">кодексов </w:t>
      </w:r>
      <w:r w:rsidR="00BC3F1B" w:rsidRPr="00DA2A2D">
        <w:t xml:space="preserve">при рассмотрении данного вопроса в двух </w:t>
      </w:r>
      <w:r w:rsidR="00DA2A2D">
        <w:t>аспектах</w:t>
      </w:r>
      <w:r w:rsidR="00BC3F1B" w:rsidRPr="00DA2A2D">
        <w:t xml:space="preserve"> — теоре</w:t>
      </w:r>
      <w:r w:rsidR="00911477" w:rsidRPr="00DA2A2D">
        <w:t xml:space="preserve">тическом и практическом — </w:t>
      </w:r>
      <w:r w:rsidR="00BC3F1B" w:rsidRPr="00DA2A2D">
        <w:t>не представляется возможным</w:t>
      </w:r>
      <w:r w:rsidR="00EE3570" w:rsidRPr="00DA2A2D">
        <w:t>.</w:t>
      </w:r>
    </w:p>
    <w:p w:rsidR="00911477" w:rsidRPr="00DA2A2D" w:rsidRDefault="00AE139B" w:rsidP="00DA2A2D">
      <w:pPr>
        <w:autoSpaceDE w:val="0"/>
        <w:autoSpaceDN w:val="0"/>
        <w:adjustRightInd w:val="0"/>
        <w:spacing w:after="0" w:line="240" w:lineRule="auto"/>
        <w:contextualSpacing/>
      </w:pPr>
      <w:r w:rsidRPr="00DA2A2D">
        <w:t>Прежде всего, для уяснения всех последующих аргументов, следует понимать, что 1) у</w:t>
      </w:r>
      <w:r w:rsidR="00911477" w:rsidRPr="00DA2A2D">
        <w:t xml:space="preserve">головный закон и </w:t>
      </w:r>
      <w:r w:rsidRPr="00DA2A2D">
        <w:t>2) </w:t>
      </w:r>
      <w:r w:rsidR="00911477" w:rsidRPr="00DA2A2D">
        <w:t>законодательство, регламентирующее применение такой меры процессуального принуждения</w:t>
      </w:r>
      <w:r w:rsidRPr="00DA2A2D">
        <w:t>,</w:t>
      </w:r>
      <w:r w:rsidR="00911477" w:rsidRPr="00DA2A2D">
        <w:t xml:space="preserve"> как заключение под стражу, </w:t>
      </w:r>
      <w:r w:rsidRPr="00DA2A2D">
        <w:t xml:space="preserve">— </w:t>
      </w:r>
      <w:r w:rsidR="00911477" w:rsidRPr="00DA2A2D">
        <w:t xml:space="preserve">регулируют </w:t>
      </w:r>
      <w:r w:rsidR="00911477" w:rsidRPr="00DA2A2D">
        <w:rPr>
          <w:i/>
        </w:rPr>
        <w:t>разные</w:t>
      </w:r>
      <w:r w:rsidR="00911477" w:rsidRPr="00DA2A2D">
        <w:t xml:space="preserve"> по своей правовой природе и содержанию сферы общественных отношений. При определении объемов зачета в окончательный размер наказания, отбываемого лицом, мер пресечения, примененных к нему, необходимо исходить из </w:t>
      </w:r>
      <w:r w:rsidR="00911477" w:rsidRPr="00DA2A2D">
        <w:rPr>
          <w:bCs/>
          <w:iCs/>
        </w:rPr>
        <w:t>целей и принципов уголовной ответственности, достигаемых, в том числе, назначением окончательного (с учетом зачтенных сроков) наказания по приговору суда</w:t>
      </w:r>
      <w:r w:rsidR="00911477" w:rsidRPr="00DA2A2D">
        <w:t xml:space="preserve">. Механическое сопоставление набора </w:t>
      </w:r>
      <w:proofErr w:type="spellStart"/>
      <w:r w:rsidR="00911477" w:rsidRPr="00DA2A2D">
        <w:t>правоограничений</w:t>
      </w:r>
      <w:proofErr w:type="spellEnd"/>
      <w:r w:rsidR="00911477" w:rsidRPr="00DA2A2D">
        <w:t xml:space="preserve"> в рамках </w:t>
      </w:r>
      <w:r w:rsidR="00911477" w:rsidRPr="00DA2A2D">
        <w:rPr>
          <w:i/>
        </w:rPr>
        <w:t>различных</w:t>
      </w:r>
      <w:r w:rsidR="00911477" w:rsidRPr="00DA2A2D">
        <w:t xml:space="preserve"> мер государственного принуждения в качестве основания для изменения ст</w:t>
      </w:r>
      <w:r w:rsidRPr="00DA2A2D">
        <w:t xml:space="preserve">атьи </w:t>
      </w:r>
      <w:r w:rsidR="00911477" w:rsidRPr="00DA2A2D">
        <w:t>75</w:t>
      </w:r>
      <w:r w:rsidRPr="00DA2A2D">
        <w:t xml:space="preserve"> </w:t>
      </w:r>
      <w:r w:rsidR="00911477" w:rsidRPr="00DA2A2D">
        <w:t>УК при описанных в обращении обстоятельствах не является надлежащим подходом. Анализ должен осуществляться в контексте способности достижения в рамках окончательного наказания, назначенного с учетом зачтенных сроков, целей уголовной ответственности.</w:t>
      </w:r>
    </w:p>
    <w:p w:rsidR="00911477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</w:pPr>
      <w:r w:rsidRPr="00DA2A2D">
        <w:t xml:space="preserve">Предложение, сформулированное в </w:t>
      </w:r>
      <w:r w:rsidR="00AE139B" w:rsidRPr="00DA2A2D">
        <w:t xml:space="preserve">Вашем </w:t>
      </w:r>
      <w:r w:rsidRPr="00DA2A2D">
        <w:t>обращении, заслуживает определенного внимания в рамках уголовно-правовой науки. Однако оно требует дополнительного осмысления и тщательного уголовно-правового анализа, что выходит за рамки ответа на данное обращение. Среди основных научно-прикладных вопросов возможно обсуждение так называемого дифференцированного подхода.</w:t>
      </w:r>
    </w:p>
    <w:p w:rsidR="00911477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</w:pPr>
      <w:r w:rsidRPr="00DA2A2D">
        <w:lastRenderedPageBreak/>
        <w:t>Воздействие на лицо мерами государственного принуждения, применяемыми до постановления приговора суда, может оказывать некоторое влияние и на процессы достижения целей уголовной ответственности. В некоторых случаях такое влияние может соответствовать или превышать воздействие назначенного наказания. Это должно учитываться в рамках института зачета сроков содержания под стражей и домашнего ареста. Однако к формализации подобного влияния следует подходить дифференцировано.</w:t>
      </w:r>
    </w:p>
    <w:p w:rsidR="00DD5DCA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</w:pPr>
      <w:r w:rsidRPr="00DA2A2D">
        <w:t>Так, например, ст</w:t>
      </w:r>
      <w:r w:rsidR="00AB1312" w:rsidRPr="00DA2A2D">
        <w:t xml:space="preserve">атья </w:t>
      </w:r>
      <w:r w:rsidRPr="00DA2A2D">
        <w:t xml:space="preserve">57 УК предусматривает отбывание наказания в виде лишения свободы в </w:t>
      </w:r>
      <w:r w:rsidRPr="00DA2A2D">
        <w:rPr>
          <w:i/>
        </w:rPr>
        <w:t>трех</w:t>
      </w:r>
      <w:r w:rsidRPr="00DA2A2D">
        <w:t xml:space="preserve"> видах исправительных учреждений, а именно</w:t>
      </w:r>
      <w:r w:rsidR="00AB1312" w:rsidRPr="00DA2A2D">
        <w:t>:</w:t>
      </w:r>
      <w:r w:rsidRPr="00DA2A2D">
        <w:t xml:space="preserve"> в исправительных колониях</w:t>
      </w:r>
      <w:r w:rsidR="00AB1312" w:rsidRPr="00DA2A2D">
        <w:t>,</w:t>
      </w:r>
      <w:r w:rsidRPr="00DA2A2D">
        <w:t xml:space="preserve"> в тюрьме, а также в воспитательной колонии для несовершеннолетних.</w:t>
      </w:r>
    </w:p>
    <w:p w:rsidR="00911477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hd w:val="clear" w:color="auto" w:fill="FFFFFF"/>
        </w:rPr>
      </w:pPr>
      <w:r w:rsidRPr="00DA2A2D">
        <w:t>Осужденные к лишению свободы с отбыванием наказания в соответствии со ст</w:t>
      </w:r>
      <w:r w:rsidR="00AB1312" w:rsidRPr="00DA2A2D">
        <w:t xml:space="preserve">атьей </w:t>
      </w:r>
      <w:r w:rsidRPr="00DA2A2D">
        <w:t xml:space="preserve">81 Уголовно-исполнительного кодекса Республики Беларусь (далее </w:t>
      </w:r>
      <w:r w:rsidR="00AB1312" w:rsidRPr="00DA2A2D">
        <w:t>—</w:t>
      </w:r>
      <w:r w:rsidRPr="00DA2A2D">
        <w:t xml:space="preserve"> УИК) </w:t>
      </w:r>
      <w:r w:rsidRPr="00DA2A2D">
        <w:rPr>
          <w:color w:val="000000"/>
          <w:shd w:val="clear" w:color="auto" w:fill="FFFFFF"/>
        </w:rPr>
        <w:t>содержатся в обычных жилых помещениях и в соответствии с Правилами внутреннего распорядка исправительных учреждений могут передвигаться в пределах колонии. В данном случае условия и режим отбывания наказания в виде лишения свободы можно рассматривать как более мягкий по сравнению с условиями и режимом</w:t>
      </w:r>
      <w:r w:rsidRPr="00DA2A2D">
        <w:t xml:space="preserve"> </w:t>
      </w:r>
      <w:r w:rsidRPr="00DA2A2D">
        <w:rPr>
          <w:color w:val="000000"/>
          <w:shd w:val="clear" w:color="auto" w:fill="FFFFFF"/>
        </w:rPr>
        <w:t>содержания лиц, заключенных под стражу, при применении к ним соответствующей меры пресечения. Характер изоляции в последнем случае и «шоковое» воздействие такой изоляции дает определенные основания для кратного зачета сроков подобных мер в сроки назначенного наказания в виде лишения свободы.</w:t>
      </w:r>
    </w:p>
    <w:p w:rsidR="00911477" w:rsidRPr="00DA2A2D" w:rsidRDefault="00911477" w:rsidP="00DA2A2D">
      <w:pPr>
        <w:pStyle w:val="poin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 w:rsidRPr="00DA2A2D">
        <w:rPr>
          <w:sz w:val="30"/>
          <w:szCs w:val="30"/>
          <w:shd w:val="clear" w:color="auto" w:fill="FFFFFF"/>
        </w:rPr>
        <w:t>В соответствии с ч</w:t>
      </w:r>
      <w:r w:rsidR="00DD5DCA" w:rsidRPr="00DA2A2D">
        <w:rPr>
          <w:sz w:val="30"/>
          <w:szCs w:val="30"/>
          <w:shd w:val="clear" w:color="auto" w:fill="FFFFFF"/>
        </w:rPr>
        <w:t xml:space="preserve">астью </w:t>
      </w:r>
      <w:r w:rsidRPr="00DA2A2D">
        <w:rPr>
          <w:sz w:val="30"/>
          <w:szCs w:val="30"/>
          <w:shd w:val="clear" w:color="auto" w:fill="FFFFFF"/>
        </w:rPr>
        <w:t>7 ст</w:t>
      </w:r>
      <w:r w:rsidR="00DD5DCA" w:rsidRPr="00DA2A2D">
        <w:rPr>
          <w:sz w:val="30"/>
          <w:szCs w:val="30"/>
          <w:shd w:val="clear" w:color="auto" w:fill="FFFFFF"/>
        </w:rPr>
        <w:t xml:space="preserve">атьи </w:t>
      </w:r>
      <w:r w:rsidRPr="00DA2A2D">
        <w:rPr>
          <w:sz w:val="30"/>
          <w:szCs w:val="30"/>
          <w:shd w:val="clear" w:color="auto" w:fill="FFFFFF"/>
        </w:rPr>
        <w:t>57 УК наказание в виде лишения свободы может быть назначено с отбыванием в тюрьме</w:t>
      </w:r>
      <w:r w:rsidRPr="00DA2A2D">
        <w:rPr>
          <w:color w:val="000000"/>
          <w:sz w:val="30"/>
          <w:szCs w:val="30"/>
        </w:rPr>
        <w:t>. В самом общем виде суть данного наказания сводится к тому, что о</w:t>
      </w:r>
      <w:r w:rsidRPr="00DA2A2D">
        <w:rPr>
          <w:color w:val="000000"/>
          <w:sz w:val="30"/>
          <w:szCs w:val="30"/>
          <w:shd w:val="clear" w:color="auto" w:fill="FFFFFF"/>
        </w:rPr>
        <w:t>сужденные к лишению свободы с заключением в тюрьму отбывают наказание в помещениях камерного типа и лишены права перемещения по территории исправительного учреждения. Следует также учитывать, что в с</w:t>
      </w:r>
      <w:r w:rsidRPr="00DA2A2D">
        <w:rPr>
          <w:sz w:val="30"/>
          <w:szCs w:val="30"/>
          <w:shd w:val="clear" w:color="auto" w:fill="FFFFFF"/>
        </w:rPr>
        <w:t>оответствии с ч</w:t>
      </w:r>
      <w:r w:rsidR="00DD5DCA" w:rsidRPr="00DA2A2D">
        <w:rPr>
          <w:sz w:val="30"/>
          <w:szCs w:val="30"/>
          <w:shd w:val="clear" w:color="auto" w:fill="FFFFFF"/>
        </w:rPr>
        <w:t xml:space="preserve">астью </w:t>
      </w:r>
      <w:r w:rsidRPr="00DA2A2D">
        <w:rPr>
          <w:sz w:val="30"/>
          <w:szCs w:val="30"/>
          <w:shd w:val="clear" w:color="auto" w:fill="FFFFFF"/>
        </w:rPr>
        <w:t>2 ст</w:t>
      </w:r>
      <w:r w:rsidR="00DD5DCA" w:rsidRPr="00DA2A2D">
        <w:rPr>
          <w:sz w:val="30"/>
          <w:szCs w:val="30"/>
          <w:shd w:val="clear" w:color="auto" w:fill="FFFFFF"/>
        </w:rPr>
        <w:t xml:space="preserve">атьи </w:t>
      </w:r>
      <w:r w:rsidRPr="00DA2A2D">
        <w:rPr>
          <w:sz w:val="30"/>
          <w:szCs w:val="30"/>
          <w:shd w:val="clear" w:color="auto" w:fill="FFFFFF"/>
        </w:rPr>
        <w:t xml:space="preserve">59 УИК на осужденных к аресту распространяются условия содержания, установленные для осужденных к лишению свободы, отбывающих наказание на </w:t>
      </w:r>
      <w:r w:rsidRPr="00DA2A2D">
        <w:rPr>
          <w:i/>
          <w:sz w:val="30"/>
          <w:szCs w:val="30"/>
          <w:shd w:val="clear" w:color="auto" w:fill="FFFFFF"/>
        </w:rPr>
        <w:t>общем</w:t>
      </w:r>
      <w:r w:rsidRPr="00DA2A2D">
        <w:rPr>
          <w:sz w:val="30"/>
          <w:szCs w:val="30"/>
          <w:shd w:val="clear" w:color="auto" w:fill="FFFFFF"/>
        </w:rPr>
        <w:t xml:space="preserve"> режиме в тюрьме.</w:t>
      </w:r>
      <w:r w:rsidR="00DD5DCA" w:rsidRPr="00DA2A2D">
        <w:rPr>
          <w:sz w:val="30"/>
          <w:szCs w:val="30"/>
          <w:shd w:val="clear" w:color="auto" w:fill="FFFFFF"/>
        </w:rPr>
        <w:t xml:space="preserve"> </w:t>
      </w:r>
      <w:r w:rsidRPr="00DA2A2D">
        <w:rPr>
          <w:color w:val="000000"/>
          <w:sz w:val="30"/>
          <w:szCs w:val="30"/>
        </w:rPr>
        <w:t>У</w:t>
      </w:r>
      <w:r w:rsidRPr="00DA2A2D">
        <w:rPr>
          <w:color w:val="000000"/>
          <w:sz w:val="30"/>
          <w:szCs w:val="30"/>
          <w:shd w:val="clear" w:color="auto" w:fill="FFFFFF"/>
        </w:rPr>
        <w:t xml:space="preserve">словия и режим отбывания наказания в виде лишения свободы с заключением в тюрьму и воздействие такого набора </w:t>
      </w:r>
      <w:proofErr w:type="spellStart"/>
      <w:r w:rsidRPr="00DA2A2D">
        <w:rPr>
          <w:color w:val="000000"/>
          <w:sz w:val="30"/>
          <w:szCs w:val="30"/>
          <w:shd w:val="clear" w:color="auto" w:fill="FFFFFF"/>
        </w:rPr>
        <w:t>правоограничений</w:t>
      </w:r>
      <w:proofErr w:type="spellEnd"/>
      <w:r w:rsidRPr="00DA2A2D">
        <w:rPr>
          <w:color w:val="000000"/>
          <w:sz w:val="30"/>
          <w:szCs w:val="30"/>
          <w:shd w:val="clear" w:color="auto" w:fill="FFFFFF"/>
        </w:rPr>
        <w:t xml:space="preserve"> на лицо во многом схожи с условиями, режимом и воздействием при применении заключения под стражу как меры пресечения.</w:t>
      </w:r>
    </w:p>
    <w:p w:rsidR="00650630" w:rsidRDefault="00911477" w:rsidP="00DA2A2D">
      <w:pPr>
        <w:pStyle w:val="poin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30"/>
          <w:szCs w:val="30"/>
        </w:rPr>
      </w:pPr>
      <w:r w:rsidRPr="00DA2A2D">
        <w:rPr>
          <w:sz w:val="30"/>
          <w:szCs w:val="30"/>
        </w:rPr>
        <w:t xml:space="preserve">Аналогичным образом следует рассуждать и </w:t>
      </w:r>
      <w:proofErr w:type="gramStart"/>
      <w:r w:rsidRPr="00DA2A2D">
        <w:rPr>
          <w:sz w:val="30"/>
          <w:szCs w:val="30"/>
        </w:rPr>
        <w:t>в случае с осуждением к отбыванию наказания в виде лишения свободы в исправительных колониях</w:t>
      </w:r>
      <w:proofErr w:type="gramEnd"/>
      <w:r w:rsidRPr="00DA2A2D">
        <w:rPr>
          <w:sz w:val="30"/>
          <w:szCs w:val="30"/>
        </w:rPr>
        <w:t xml:space="preserve"> </w:t>
      </w:r>
      <w:r w:rsidRPr="00DA2A2D">
        <w:rPr>
          <w:i/>
          <w:sz w:val="30"/>
          <w:szCs w:val="30"/>
        </w:rPr>
        <w:t>особого</w:t>
      </w:r>
      <w:r w:rsidRPr="00DA2A2D">
        <w:rPr>
          <w:sz w:val="30"/>
          <w:szCs w:val="30"/>
        </w:rPr>
        <w:t xml:space="preserve"> режима. </w:t>
      </w:r>
    </w:p>
    <w:p w:rsidR="00911477" w:rsidRPr="00DA2A2D" w:rsidRDefault="00911477" w:rsidP="00DA2A2D">
      <w:pPr>
        <w:pStyle w:val="poin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30"/>
          <w:szCs w:val="30"/>
        </w:rPr>
      </w:pPr>
      <w:r w:rsidRPr="00DA2A2D">
        <w:rPr>
          <w:sz w:val="30"/>
          <w:szCs w:val="30"/>
        </w:rPr>
        <w:t xml:space="preserve">Осужденные в такой ситуации содержатся в помещениях камерного типа или в обычных жилых помещениях. В помещениях камерного типа исправительной колонии </w:t>
      </w:r>
      <w:r w:rsidRPr="00DA2A2D">
        <w:rPr>
          <w:i/>
          <w:sz w:val="30"/>
          <w:szCs w:val="30"/>
        </w:rPr>
        <w:t>особого</w:t>
      </w:r>
      <w:r w:rsidRPr="00DA2A2D">
        <w:rPr>
          <w:sz w:val="30"/>
          <w:szCs w:val="30"/>
        </w:rPr>
        <w:t xml:space="preserve"> режима содержатся осужденные за </w:t>
      </w:r>
      <w:r w:rsidRPr="00DA2A2D">
        <w:rPr>
          <w:sz w:val="30"/>
          <w:szCs w:val="30"/>
        </w:rPr>
        <w:lastRenderedPageBreak/>
        <w:t>тяжкие и особо тяжкие преступления, а также осужденные за умышленные преступления, совершенные в период отбывания на</w:t>
      </w:r>
      <w:r w:rsidR="00DD5DCA" w:rsidRPr="00DA2A2D">
        <w:rPr>
          <w:sz w:val="30"/>
          <w:szCs w:val="30"/>
        </w:rPr>
        <w:t>казания в виде лишения свободы.</w:t>
      </w:r>
    </w:p>
    <w:p w:rsidR="00911477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hd w:val="clear" w:color="auto" w:fill="FFFFFF"/>
        </w:rPr>
      </w:pPr>
      <w:r w:rsidRPr="00DA2A2D">
        <w:rPr>
          <w:color w:val="000000"/>
          <w:shd w:val="clear" w:color="auto" w:fill="FFFFFF"/>
        </w:rPr>
        <w:t>Таким образом, уголовное наказание в виде лишени</w:t>
      </w:r>
      <w:r w:rsidR="00226897" w:rsidRPr="00DA2A2D">
        <w:rPr>
          <w:color w:val="000000"/>
          <w:shd w:val="clear" w:color="auto" w:fill="FFFFFF"/>
        </w:rPr>
        <w:t>я</w:t>
      </w:r>
      <w:r w:rsidRPr="00DA2A2D">
        <w:rPr>
          <w:color w:val="000000"/>
          <w:shd w:val="clear" w:color="auto" w:fill="FFFFFF"/>
        </w:rPr>
        <w:t xml:space="preserve"> свободы предполагает </w:t>
      </w:r>
      <w:r w:rsidRPr="00DA2A2D">
        <w:rPr>
          <w:i/>
          <w:color w:val="000000"/>
          <w:shd w:val="clear" w:color="auto" w:fill="FFFFFF"/>
        </w:rPr>
        <w:t>различные</w:t>
      </w:r>
      <w:r w:rsidRPr="00DA2A2D">
        <w:rPr>
          <w:color w:val="000000"/>
          <w:shd w:val="clear" w:color="auto" w:fill="FFFFFF"/>
        </w:rPr>
        <w:t xml:space="preserve"> режимы и условия его отбывания, отличающиеся по своему содержанию, степени тяжести и уровню </w:t>
      </w:r>
      <w:proofErr w:type="spellStart"/>
      <w:r w:rsidRPr="00DA2A2D">
        <w:rPr>
          <w:color w:val="000000"/>
          <w:shd w:val="clear" w:color="auto" w:fill="FFFFFF"/>
        </w:rPr>
        <w:t>правоограничений</w:t>
      </w:r>
      <w:proofErr w:type="spellEnd"/>
      <w:r w:rsidRPr="00DA2A2D">
        <w:rPr>
          <w:color w:val="000000"/>
          <w:shd w:val="clear" w:color="auto" w:fill="FFFFFF"/>
        </w:rPr>
        <w:t xml:space="preserve">. Суд определяет в приговоре конкретный набор </w:t>
      </w:r>
      <w:proofErr w:type="spellStart"/>
      <w:r w:rsidRPr="00DA2A2D">
        <w:rPr>
          <w:color w:val="000000"/>
          <w:shd w:val="clear" w:color="auto" w:fill="FFFFFF"/>
        </w:rPr>
        <w:t>правоограничений</w:t>
      </w:r>
      <w:proofErr w:type="spellEnd"/>
      <w:r w:rsidRPr="00DA2A2D">
        <w:rPr>
          <w:color w:val="000000"/>
          <w:shd w:val="clear" w:color="auto" w:fill="FFFFFF"/>
        </w:rPr>
        <w:t xml:space="preserve"> в отношении конкретного лица исходя из обстоятельств дела и необходимости достижения назначенным наказанием целей уголовной ответственности. Имеются основания утверждать, что не во всех случаях целесообразно один день нахождения лица в местах содержания под стражей до вступления приговора суда в законную силу приравнивать к одному дню отбывания наказания в виде лишения свободы. Решение данного вопроса требует дифференцированного подхода с учетом </w:t>
      </w:r>
      <w:r w:rsidRPr="00DA2A2D">
        <w:rPr>
          <w:i/>
          <w:color w:val="000000"/>
          <w:shd w:val="clear" w:color="auto" w:fill="FFFFFF"/>
        </w:rPr>
        <w:t>вида</w:t>
      </w:r>
      <w:r w:rsidRPr="00DA2A2D">
        <w:rPr>
          <w:color w:val="000000"/>
          <w:shd w:val="clear" w:color="auto" w:fill="FFFFFF"/>
        </w:rPr>
        <w:t xml:space="preserve"> исправительного учреждения, в котором осужденный отбывает наказание в виде лишения свободы, а также с учетом </w:t>
      </w:r>
      <w:r w:rsidRPr="00DA2A2D">
        <w:rPr>
          <w:i/>
          <w:color w:val="000000"/>
          <w:shd w:val="clear" w:color="auto" w:fill="FFFFFF"/>
        </w:rPr>
        <w:t>режима</w:t>
      </w:r>
      <w:r w:rsidRPr="00DA2A2D">
        <w:rPr>
          <w:color w:val="000000"/>
          <w:shd w:val="clear" w:color="auto" w:fill="FFFFFF"/>
        </w:rPr>
        <w:t xml:space="preserve"> отбывания данного наказания.</w:t>
      </w:r>
    </w:p>
    <w:p w:rsidR="00911477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hd w:val="clear" w:color="auto" w:fill="FFFFFF"/>
        </w:rPr>
      </w:pPr>
      <w:r w:rsidRPr="00DA2A2D">
        <w:rPr>
          <w:color w:val="000000"/>
          <w:shd w:val="clear" w:color="auto" w:fill="FFFFFF"/>
        </w:rPr>
        <w:t>Дифференцированный подход к решению данного вопроса нашел свое отражение в уголовном законодательстве некоторых иностранных государств. В качестве примера можно привести Уголовный кодекс Российской Федерации, в ч</w:t>
      </w:r>
      <w:r w:rsidR="00226897" w:rsidRPr="00DA2A2D">
        <w:rPr>
          <w:color w:val="000000"/>
          <w:shd w:val="clear" w:color="auto" w:fill="FFFFFF"/>
        </w:rPr>
        <w:t xml:space="preserve">асти </w:t>
      </w:r>
      <w:r w:rsidRPr="00DA2A2D">
        <w:rPr>
          <w:color w:val="000000"/>
          <w:shd w:val="clear" w:color="auto" w:fill="FFFFFF"/>
        </w:rPr>
        <w:t>3 ст</w:t>
      </w:r>
      <w:r w:rsidR="00226897" w:rsidRPr="00DA2A2D">
        <w:rPr>
          <w:color w:val="000000"/>
          <w:shd w:val="clear" w:color="auto" w:fill="FFFFFF"/>
        </w:rPr>
        <w:t xml:space="preserve">атьи </w:t>
      </w:r>
      <w:r w:rsidRPr="00DA2A2D">
        <w:rPr>
          <w:color w:val="000000"/>
          <w:shd w:val="clear" w:color="auto" w:fill="FFFFFF"/>
        </w:rPr>
        <w:t xml:space="preserve">72 которого закреплен дифференцированный подход к установлению </w:t>
      </w:r>
      <w:proofErr w:type="gramStart"/>
      <w:r w:rsidRPr="00DA2A2D">
        <w:rPr>
          <w:color w:val="000000"/>
          <w:shd w:val="clear" w:color="auto" w:fill="FFFFFF"/>
        </w:rPr>
        <w:t>правил зачета времени содержания лица</w:t>
      </w:r>
      <w:proofErr w:type="gramEnd"/>
      <w:r w:rsidRPr="00DA2A2D">
        <w:rPr>
          <w:color w:val="000000"/>
          <w:shd w:val="clear" w:color="auto" w:fill="FFFFFF"/>
        </w:rPr>
        <w:t xml:space="preserve"> под стражей до вступления приговора суда в законную силу при назначении наказания в виде лишения свободы с учетом </w:t>
      </w:r>
      <w:r w:rsidRPr="00DA2A2D">
        <w:rPr>
          <w:i/>
          <w:color w:val="000000"/>
          <w:shd w:val="clear" w:color="auto" w:fill="FFFFFF"/>
        </w:rPr>
        <w:t>вида</w:t>
      </w:r>
      <w:r w:rsidRPr="00DA2A2D">
        <w:rPr>
          <w:color w:val="000000"/>
          <w:shd w:val="clear" w:color="auto" w:fill="FFFFFF"/>
        </w:rPr>
        <w:t xml:space="preserve"> исправительного учреждения и </w:t>
      </w:r>
      <w:r w:rsidRPr="00DA2A2D">
        <w:rPr>
          <w:i/>
          <w:color w:val="000000"/>
          <w:shd w:val="clear" w:color="auto" w:fill="FFFFFF"/>
        </w:rPr>
        <w:t>режима</w:t>
      </w:r>
      <w:r w:rsidRPr="00DA2A2D">
        <w:rPr>
          <w:color w:val="000000"/>
          <w:shd w:val="clear" w:color="auto" w:fill="FFFFFF"/>
        </w:rPr>
        <w:t xml:space="preserve"> отбывания наказания.</w:t>
      </w:r>
    </w:p>
    <w:p w:rsidR="00911477" w:rsidRPr="00DA2A2D" w:rsidRDefault="00911477" w:rsidP="00DA2A2D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hd w:val="clear" w:color="auto" w:fill="FFFFFF"/>
        </w:rPr>
      </w:pPr>
      <w:r w:rsidRPr="00DA2A2D">
        <w:rPr>
          <w:color w:val="000000"/>
          <w:shd w:val="clear" w:color="auto" w:fill="FFFFFF"/>
        </w:rPr>
        <w:t xml:space="preserve">Кроме того, конструирование правил учета предварительного заключения при назначении наказаний должно осуществляться весьма </w:t>
      </w:r>
      <w:r w:rsidRPr="00DA2A2D">
        <w:rPr>
          <w:i/>
          <w:color w:val="000000"/>
          <w:shd w:val="clear" w:color="auto" w:fill="FFFFFF"/>
        </w:rPr>
        <w:t>осмотрительно</w:t>
      </w:r>
      <w:r w:rsidRPr="00DA2A2D">
        <w:rPr>
          <w:color w:val="000000"/>
          <w:shd w:val="clear" w:color="auto" w:fill="FFFFFF"/>
        </w:rPr>
        <w:t xml:space="preserve"> и основываться на криминологическом и уголовно-правовом анализе отдаленных </w:t>
      </w:r>
      <w:r w:rsidRPr="00DA2A2D">
        <w:rPr>
          <w:i/>
          <w:color w:val="000000"/>
          <w:shd w:val="clear" w:color="auto" w:fill="FFFFFF"/>
        </w:rPr>
        <w:t>последствий</w:t>
      </w:r>
      <w:r w:rsidRPr="00DA2A2D">
        <w:rPr>
          <w:color w:val="000000"/>
          <w:shd w:val="clear" w:color="auto" w:fill="FFFFFF"/>
        </w:rPr>
        <w:t xml:space="preserve"> принимаемых мер в отношении всех категорий дел в Республике Беларусь. Формализация подхода, который бы не позволял в значительном числе ситуаций достигать целей уголовной ответственности исходя из неверно определенных подходов к зачету сроков содержания под стражей и домашнего ареста, может создать </w:t>
      </w:r>
      <w:r w:rsidRPr="00DA2A2D">
        <w:rPr>
          <w:i/>
          <w:color w:val="000000"/>
          <w:shd w:val="clear" w:color="auto" w:fill="FFFFFF"/>
        </w:rPr>
        <w:t>угрозу</w:t>
      </w:r>
      <w:r w:rsidRPr="00DA2A2D">
        <w:rPr>
          <w:color w:val="000000"/>
          <w:shd w:val="clear" w:color="auto" w:fill="FFFFFF"/>
        </w:rPr>
        <w:t xml:space="preserve"> для безопасности государства.</w:t>
      </w:r>
    </w:p>
    <w:p w:rsidR="009D67C5" w:rsidRDefault="002C1647" w:rsidP="00DA2A2D">
      <w:pPr>
        <w:spacing w:after="0" w:line="240" w:lineRule="auto"/>
      </w:pPr>
      <w:r w:rsidRPr="00DA2A2D">
        <w:t>И здесь необходимо рассмотреть практический аспект такого формализованного подхода к вопросу по корректировк</w:t>
      </w:r>
      <w:r w:rsidR="007D5989">
        <w:t>е</w:t>
      </w:r>
      <w:r w:rsidRPr="00DA2A2D">
        <w:t xml:space="preserve"> статьи 75 УК. </w:t>
      </w:r>
    </w:p>
    <w:p w:rsidR="00A56528" w:rsidRPr="00DA2A2D" w:rsidRDefault="002C1647" w:rsidP="00DA2A2D">
      <w:pPr>
        <w:spacing w:after="0" w:line="240" w:lineRule="auto"/>
      </w:pPr>
      <w:r w:rsidRPr="00DA2A2D">
        <w:t>По просьбе Постоянной комиссии по национальной безопасности Департаментом исполнения наказаний М</w:t>
      </w:r>
      <w:r w:rsidR="009D67C5">
        <w:t xml:space="preserve">инистерства внутренних дел </w:t>
      </w:r>
      <w:r w:rsidRPr="00DA2A2D">
        <w:t xml:space="preserve">Республики Беларусь </w:t>
      </w:r>
      <w:r w:rsidR="00A56528" w:rsidRPr="00DA2A2D">
        <w:t xml:space="preserve">просчитаны </w:t>
      </w:r>
      <w:r w:rsidR="007D5989">
        <w:t xml:space="preserve">возможные </w:t>
      </w:r>
      <w:r w:rsidR="00A56528" w:rsidRPr="00DA2A2D">
        <w:t>последствия механического</w:t>
      </w:r>
      <w:r w:rsidRPr="00DA2A2D">
        <w:t xml:space="preserve"> изменения законодательства по предложенному </w:t>
      </w:r>
      <w:r w:rsidR="00A56528" w:rsidRPr="00DA2A2D">
        <w:t xml:space="preserve">в обращении </w:t>
      </w:r>
      <w:r w:rsidRPr="00DA2A2D">
        <w:t>варианту</w:t>
      </w:r>
      <w:r w:rsidR="00A56528" w:rsidRPr="00DA2A2D">
        <w:t>:</w:t>
      </w:r>
    </w:p>
    <w:p w:rsidR="00A56528" w:rsidRPr="00DA2A2D" w:rsidRDefault="002C1647" w:rsidP="00DA2A2D">
      <w:pPr>
        <w:spacing w:after="0" w:line="240" w:lineRule="auto"/>
      </w:pPr>
      <w:r w:rsidRPr="00DA2A2D">
        <w:t xml:space="preserve">из мест лишения свободы необходимо будет </w:t>
      </w:r>
      <w:proofErr w:type="spellStart"/>
      <w:r w:rsidRPr="00DA2A2D">
        <w:t>одномоментно</w:t>
      </w:r>
      <w:proofErr w:type="spellEnd"/>
      <w:r w:rsidRPr="00DA2A2D">
        <w:t xml:space="preserve"> освободить около 2</w:t>
      </w:r>
      <w:r w:rsidR="00A56528" w:rsidRPr="00DA2A2D">
        <w:t> 000</w:t>
      </w:r>
      <w:r w:rsidRPr="00DA2A2D">
        <w:t xml:space="preserve"> человек</w:t>
      </w:r>
      <w:r w:rsidR="00A56528" w:rsidRPr="00DA2A2D">
        <w:t>, и</w:t>
      </w:r>
      <w:r w:rsidRPr="00DA2A2D">
        <w:t xml:space="preserve">з них лиц, совершивших </w:t>
      </w:r>
      <w:r w:rsidRPr="00DA2A2D">
        <w:rPr>
          <w:i/>
        </w:rPr>
        <w:t>тяжкие и особо тяжкие преступления</w:t>
      </w:r>
      <w:r w:rsidRPr="00DA2A2D">
        <w:t xml:space="preserve">, с учетом среднего срока содержания под стражей от 6 месяцев до 1 года </w:t>
      </w:r>
      <w:r w:rsidR="00A56528" w:rsidRPr="00DA2A2D">
        <w:t>—</w:t>
      </w:r>
      <w:r w:rsidRPr="00DA2A2D">
        <w:t xml:space="preserve"> около 800 человек</w:t>
      </w:r>
      <w:r w:rsidR="00A56528" w:rsidRPr="00DA2A2D">
        <w:t>;</w:t>
      </w:r>
    </w:p>
    <w:p w:rsidR="00F875DD" w:rsidRPr="00DA2A2D" w:rsidRDefault="00F875DD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r w:rsidRPr="00DA2A2D">
        <w:rPr>
          <w:sz w:val="30"/>
          <w:szCs w:val="30"/>
        </w:rPr>
        <w:lastRenderedPageBreak/>
        <w:t xml:space="preserve">из исправительных колоний для лиц, впервые и ранее отбывающих наказание в виде лишения свободы в условиях общего режима, освободится около 1 000 человек с учетом среднего срока содержания под стражей </w:t>
      </w:r>
      <w:r w:rsidR="009D67C5">
        <w:rPr>
          <w:sz w:val="30"/>
          <w:szCs w:val="30"/>
        </w:rPr>
        <w:br/>
      </w:r>
      <w:r w:rsidRPr="00DA2A2D">
        <w:rPr>
          <w:sz w:val="30"/>
          <w:szCs w:val="30"/>
        </w:rPr>
        <w:t>3 месяца.</w:t>
      </w:r>
    </w:p>
    <w:p w:rsidR="002C1647" w:rsidRPr="00DA2A2D" w:rsidRDefault="002C1647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r w:rsidRPr="00DA2A2D">
        <w:rPr>
          <w:sz w:val="30"/>
          <w:szCs w:val="30"/>
        </w:rPr>
        <w:t xml:space="preserve">Следует </w:t>
      </w:r>
      <w:r w:rsidR="00A56528" w:rsidRPr="00DA2A2D">
        <w:rPr>
          <w:sz w:val="30"/>
          <w:szCs w:val="30"/>
        </w:rPr>
        <w:t xml:space="preserve">также </w:t>
      </w:r>
      <w:r w:rsidRPr="00DA2A2D">
        <w:rPr>
          <w:sz w:val="30"/>
          <w:szCs w:val="30"/>
        </w:rPr>
        <w:t xml:space="preserve">иметь в виду, что лица, осужденные за преступления против жизни и здоровья человека, связанные с незаконным оборотом наркотиков, и другие </w:t>
      </w:r>
      <w:r w:rsidRPr="00DA2A2D">
        <w:rPr>
          <w:i/>
          <w:sz w:val="30"/>
          <w:szCs w:val="30"/>
        </w:rPr>
        <w:t>особо тяжкие</w:t>
      </w:r>
      <w:r w:rsidRPr="00DA2A2D">
        <w:rPr>
          <w:sz w:val="30"/>
          <w:szCs w:val="30"/>
        </w:rPr>
        <w:t xml:space="preserve"> преступления при пересчете срока содержания под стражей смогут освободиться на полтора-два года раньше срока, установленного приговором суда.</w:t>
      </w:r>
      <w:r w:rsidR="00F875DD" w:rsidRPr="00DA2A2D">
        <w:rPr>
          <w:sz w:val="30"/>
          <w:szCs w:val="30"/>
        </w:rPr>
        <w:t xml:space="preserve"> Т.е. в</w:t>
      </w:r>
      <w:r w:rsidRPr="00DA2A2D">
        <w:rPr>
          <w:sz w:val="30"/>
          <w:szCs w:val="30"/>
        </w:rPr>
        <w:t xml:space="preserve"> результате </w:t>
      </w:r>
      <w:r w:rsidR="00F875DD" w:rsidRPr="00DA2A2D">
        <w:rPr>
          <w:sz w:val="30"/>
          <w:szCs w:val="30"/>
        </w:rPr>
        <w:t xml:space="preserve">механического подхода к </w:t>
      </w:r>
      <w:r w:rsidRPr="00DA2A2D">
        <w:rPr>
          <w:sz w:val="30"/>
          <w:szCs w:val="30"/>
        </w:rPr>
        <w:t>изменени</w:t>
      </w:r>
      <w:r w:rsidR="00F875DD" w:rsidRPr="00DA2A2D">
        <w:rPr>
          <w:sz w:val="30"/>
          <w:szCs w:val="30"/>
        </w:rPr>
        <w:t>ю</w:t>
      </w:r>
      <w:r w:rsidRPr="00DA2A2D">
        <w:rPr>
          <w:sz w:val="30"/>
          <w:szCs w:val="30"/>
        </w:rPr>
        <w:t xml:space="preserve"> </w:t>
      </w:r>
      <w:r w:rsidR="00F875DD" w:rsidRPr="00DA2A2D">
        <w:rPr>
          <w:sz w:val="30"/>
          <w:szCs w:val="30"/>
        </w:rPr>
        <w:t>статьи 75 УК</w:t>
      </w:r>
      <w:r w:rsidRPr="00DA2A2D">
        <w:rPr>
          <w:sz w:val="30"/>
          <w:szCs w:val="30"/>
        </w:rPr>
        <w:t xml:space="preserve"> лицам, совершившим </w:t>
      </w:r>
      <w:r w:rsidRPr="00DA2A2D">
        <w:rPr>
          <w:i/>
          <w:sz w:val="30"/>
          <w:szCs w:val="30"/>
        </w:rPr>
        <w:t>тяжкие или особо тяжкие</w:t>
      </w:r>
      <w:r w:rsidRPr="00DA2A2D">
        <w:rPr>
          <w:sz w:val="30"/>
          <w:szCs w:val="30"/>
        </w:rPr>
        <w:t xml:space="preserve"> преступления, срок наказания будет значительно сокращен из-за их продолжительного нахождения под стражей.</w:t>
      </w:r>
    </w:p>
    <w:p w:rsidR="002C1647" w:rsidRPr="00DA2A2D" w:rsidRDefault="002C1647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r w:rsidRPr="00DA2A2D">
        <w:rPr>
          <w:sz w:val="30"/>
          <w:szCs w:val="30"/>
        </w:rPr>
        <w:t xml:space="preserve">В то же время лицам, совершившим преступления, не представляющие большой общественной опасности, </w:t>
      </w:r>
      <w:r w:rsidR="00F875DD" w:rsidRPr="00DA2A2D">
        <w:rPr>
          <w:sz w:val="30"/>
          <w:szCs w:val="30"/>
        </w:rPr>
        <w:t xml:space="preserve">из-за их непродолжительного нахождения под стражей </w:t>
      </w:r>
      <w:r w:rsidRPr="00DA2A2D">
        <w:rPr>
          <w:sz w:val="30"/>
          <w:szCs w:val="30"/>
        </w:rPr>
        <w:t>срок наказания сократится незначительно, чем нарушается принцип справедливости и гуманизма.</w:t>
      </w:r>
    </w:p>
    <w:p w:rsidR="002C1647" w:rsidRPr="00DA2A2D" w:rsidRDefault="002C1647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r w:rsidRPr="00DA2A2D">
        <w:rPr>
          <w:sz w:val="30"/>
          <w:szCs w:val="30"/>
        </w:rPr>
        <w:t xml:space="preserve">Необходимо иметь в виду, что освобождение будет производиться независимо от характеристики осужденного, признания вины, возмещения ущерба, его поведения в период отбывания наказания. Будут освобождены лица, </w:t>
      </w:r>
      <w:r w:rsidRPr="00DA2A2D">
        <w:rPr>
          <w:i/>
          <w:sz w:val="30"/>
          <w:szCs w:val="30"/>
        </w:rPr>
        <w:t>злостно</w:t>
      </w:r>
      <w:r w:rsidRPr="00DA2A2D">
        <w:rPr>
          <w:sz w:val="30"/>
          <w:szCs w:val="30"/>
        </w:rPr>
        <w:t xml:space="preserve"> нарушающие установленный порядок отбывания наказания, в том числе отбывающие наказание на тюремном режиме.</w:t>
      </w:r>
    </w:p>
    <w:p w:rsidR="002C1647" w:rsidRPr="00DA2A2D" w:rsidRDefault="002C1647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r w:rsidRPr="00DA2A2D">
        <w:rPr>
          <w:sz w:val="30"/>
          <w:szCs w:val="30"/>
        </w:rPr>
        <w:t>Изменения статьи 75 УК приведет к тому, что многие осужденные под различным предлогом будут стремиться пробыть в условиях следственного изолятора более длительный срок (будут умышленно затягивать процесс расследования уголовного дела, обжаловать приговор суда, давать фиктивные явки с повинной и т.д.).</w:t>
      </w:r>
    </w:p>
    <w:p w:rsidR="001A3272" w:rsidRDefault="002C1647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r w:rsidRPr="00DA2A2D">
        <w:rPr>
          <w:sz w:val="30"/>
          <w:szCs w:val="30"/>
        </w:rPr>
        <w:t xml:space="preserve">Такой подход, безусловно, будет способствовать образованию </w:t>
      </w:r>
      <w:proofErr w:type="spellStart"/>
      <w:r w:rsidRPr="00DA2A2D">
        <w:rPr>
          <w:sz w:val="30"/>
          <w:szCs w:val="30"/>
        </w:rPr>
        <w:t>перелимита</w:t>
      </w:r>
      <w:proofErr w:type="spellEnd"/>
      <w:r w:rsidRPr="00DA2A2D">
        <w:rPr>
          <w:sz w:val="30"/>
          <w:szCs w:val="30"/>
        </w:rPr>
        <w:t xml:space="preserve"> в следственных изоляторах, а также негативно повлияет на деятельность суда, органов прокуратуры, следствия и в целом на правоохранительную систему.</w:t>
      </w:r>
      <w:r w:rsidR="00106E9E" w:rsidRPr="00DA2A2D">
        <w:rPr>
          <w:sz w:val="30"/>
          <w:szCs w:val="30"/>
        </w:rPr>
        <w:t xml:space="preserve"> </w:t>
      </w:r>
      <w:r w:rsidR="00C87AD2" w:rsidRPr="00DA2A2D">
        <w:rPr>
          <w:sz w:val="30"/>
          <w:szCs w:val="30"/>
        </w:rPr>
        <w:t xml:space="preserve">На основании изложенного считаем нецелесообразным внесение изменений в статью 75 УК в </w:t>
      </w:r>
      <w:r w:rsidR="00106E9E" w:rsidRPr="00DA2A2D">
        <w:rPr>
          <w:sz w:val="30"/>
          <w:szCs w:val="30"/>
        </w:rPr>
        <w:t>предложенном в обращении виде</w:t>
      </w:r>
      <w:r w:rsidR="00C87AD2" w:rsidRPr="00DA2A2D">
        <w:rPr>
          <w:sz w:val="30"/>
          <w:szCs w:val="30"/>
        </w:rPr>
        <w:t>.</w:t>
      </w:r>
    </w:p>
    <w:p w:rsidR="007D5989" w:rsidRPr="00DA2A2D" w:rsidRDefault="007D5989" w:rsidP="00DA2A2D">
      <w:pPr>
        <w:pStyle w:val="1"/>
        <w:shd w:val="clear" w:color="auto" w:fill="auto"/>
        <w:spacing w:before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Об изложенном просим проинформировать всех иных граждан, указанных в обращении.</w:t>
      </w:r>
      <w:proofErr w:type="gramEnd"/>
    </w:p>
    <w:p w:rsidR="00C7402A" w:rsidRPr="00DA2A2D" w:rsidRDefault="00C7402A" w:rsidP="00DA2A2D">
      <w:pPr>
        <w:spacing w:after="0" w:line="240" w:lineRule="auto"/>
      </w:pPr>
      <w:r w:rsidRPr="00DA2A2D">
        <w:t xml:space="preserve">В случае несогласия с ответом Вы можете его обжаловать в суд в порядке, установленном статьей 20 Закона Республики Беларусь </w:t>
      </w:r>
      <w:r w:rsidRPr="00DA2A2D">
        <w:br/>
        <w:t>от 18 июля 2011 г. № 300-З «Об обращениях граждан и юридических лиц».</w:t>
      </w:r>
    </w:p>
    <w:p w:rsidR="00DA074F" w:rsidRPr="00C424EC" w:rsidRDefault="00DA074F" w:rsidP="00041268">
      <w:pPr>
        <w:spacing w:before="600" w:after="0" w:line="280" w:lineRule="exact"/>
        <w:ind w:firstLine="0"/>
        <w:jc w:val="left"/>
      </w:pPr>
      <w:r>
        <w:t>П</w:t>
      </w:r>
      <w:r w:rsidR="00041268">
        <w:t xml:space="preserve">редседатель </w:t>
      </w:r>
      <w:r w:rsidR="00041268">
        <w:br/>
        <w:t>Постоянной комиссии</w:t>
      </w:r>
      <w:r w:rsidR="00ED0CCC">
        <w:br/>
        <w:t>по национальной безопасности</w:t>
      </w:r>
      <w:r w:rsidR="00041268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О.А.Бел</w:t>
      </w:r>
      <w:r w:rsidR="0030411B">
        <w:t>о</w:t>
      </w:r>
      <w:r>
        <w:t>конев</w:t>
      </w:r>
      <w:proofErr w:type="spellEnd"/>
      <w:r>
        <w:t xml:space="preserve"> </w:t>
      </w:r>
    </w:p>
    <w:sectPr w:rsidR="00DA074F" w:rsidRPr="00C424EC" w:rsidSect="001F0D94">
      <w:headerReference w:type="default" r:id="rId7"/>
      <w:pgSz w:w="11906" w:h="16838"/>
      <w:pgMar w:top="737" w:right="567" w:bottom="737" w:left="153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42" w:rsidRDefault="00B57B42" w:rsidP="00DA2A2D">
      <w:pPr>
        <w:spacing w:after="0" w:line="240" w:lineRule="auto"/>
      </w:pPr>
      <w:r>
        <w:separator/>
      </w:r>
    </w:p>
  </w:endnote>
  <w:endnote w:type="continuationSeparator" w:id="0">
    <w:p w:rsidR="00B57B42" w:rsidRDefault="00B57B42" w:rsidP="00DA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42" w:rsidRDefault="00B57B42" w:rsidP="00DA2A2D">
      <w:pPr>
        <w:spacing w:after="0" w:line="240" w:lineRule="auto"/>
      </w:pPr>
      <w:r>
        <w:separator/>
      </w:r>
    </w:p>
  </w:footnote>
  <w:footnote w:type="continuationSeparator" w:id="0">
    <w:p w:rsidR="00B57B42" w:rsidRDefault="00B57B42" w:rsidP="00DA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754143"/>
      <w:docPartObj>
        <w:docPartGallery w:val="Page Numbers (Top of Page)"/>
        <w:docPartUnique/>
      </w:docPartObj>
    </w:sdtPr>
    <w:sdtContent>
      <w:p w:rsidR="00DA2A2D" w:rsidRDefault="001776A7" w:rsidP="00650630">
        <w:pPr>
          <w:pStyle w:val="a9"/>
          <w:spacing w:after="40"/>
          <w:ind w:firstLine="0"/>
          <w:jc w:val="center"/>
        </w:pPr>
        <w:r>
          <w:fldChar w:fldCharType="begin"/>
        </w:r>
        <w:r w:rsidR="00DA2A2D">
          <w:instrText>PAGE   \* MERGEFORMAT</w:instrText>
        </w:r>
        <w:r>
          <w:fldChar w:fldCharType="separate"/>
        </w:r>
        <w:r w:rsidR="009828CB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AE3"/>
    <w:rsid w:val="00041268"/>
    <w:rsid w:val="000612C9"/>
    <w:rsid w:val="00077EC5"/>
    <w:rsid w:val="000B631E"/>
    <w:rsid w:val="000C4B9C"/>
    <w:rsid w:val="000F27E6"/>
    <w:rsid w:val="000F7791"/>
    <w:rsid w:val="00106E9E"/>
    <w:rsid w:val="001645A1"/>
    <w:rsid w:val="001776A7"/>
    <w:rsid w:val="00193FF0"/>
    <w:rsid w:val="001A3272"/>
    <w:rsid w:val="001F0D94"/>
    <w:rsid w:val="00226897"/>
    <w:rsid w:val="00231B02"/>
    <w:rsid w:val="00235AEE"/>
    <w:rsid w:val="00254708"/>
    <w:rsid w:val="002819B1"/>
    <w:rsid w:val="00285AEF"/>
    <w:rsid w:val="002C1647"/>
    <w:rsid w:val="002E22A6"/>
    <w:rsid w:val="0030411B"/>
    <w:rsid w:val="003128B0"/>
    <w:rsid w:val="003E727F"/>
    <w:rsid w:val="003F6E59"/>
    <w:rsid w:val="004205C1"/>
    <w:rsid w:val="00437043"/>
    <w:rsid w:val="0044012D"/>
    <w:rsid w:val="00456A69"/>
    <w:rsid w:val="0045756B"/>
    <w:rsid w:val="004C6079"/>
    <w:rsid w:val="005775DD"/>
    <w:rsid w:val="00650630"/>
    <w:rsid w:val="006A459D"/>
    <w:rsid w:val="006B2E3F"/>
    <w:rsid w:val="00716732"/>
    <w:rsid w:val="007D5989"/>
    <w:rsid w:val="007E54DC"/>
    <w:rsid w:val="0084369E"/>
    <w:rsid w:val="008B0F1A"/>
    <w:rsid w:val="008E15A7"/>
    <w:rsid w:val="00911477"/>
    <w:rsid w:val="0096695F"/>
    <w:rsid w:val="00970AE3"/>
    <w:rsid w:val="009828CB"/>
    <w:rsid w:val="00985E9A"/>
    <w:rsid w:val="009D67C5"/>
    <w:rsid w:val="00A238F1"/>
    <w:rsid w:val="00A56528"/>
    <w:rsid w:val="00A6690E"/>
    <w:rsid w:val="00A71B84"/>
    <w:rsid w:val="00A768F9"/>
    <w:rsid w:val="00A841C2"/>
    <w:rsid w:val="00A9127B"/>
    <w:rsid w:val="00AB1312"/>
    <w:rsid w:val="00AE139B"/>
    <w:rsid w:val="00AF2665"/>
    <w:rsid w:val="00B30B7B"/>
    <w:rsid w:val="00B54EB2"/>
    <w:rsid w:val="00B57B42"/>
    <w:rsid w:val="00BC1DBD"/>
    <w:rsid w:val="00BC3F1B"/>
    <w:rsid w:val="00C00C75"/>
    <w:rsid w:val="00C424EC"/>
    <w:rsid w:val="00C7402A"/>
    <w:rsid w:val="00C82536"/>
    <w:rsid w:val="00C84D3F"/>
    <w:rsid w:val="00C87AD2"/>
    <w:rsid w:val="00D1725D"/>
    <w:rsid w:val="00D17EDC"/>
    <w:rsid w:val="00D22D11"/>
    <w:rsid w:val="00D35E96"/>
    <w:rsid w:val="00DA074F"/>
    <w:rsid w:val="00DA2A2D"/>
    <w:rsid w:val="00DA53C2"/>
    <w:rsid w:val="00DC28CF"/>
    <w:rsid w:val="00DD5DCA"/>
    <w:rsid w:val="00E52D72"/>
    <w:rsid w:val="00E601A6"/>
    <w:rsid w:val="00ED0CCC"/>
    <w:rsid w:val="00EE16B7"/>
    <w:rsid w:val="00EE3570"/>
    <w:rsid w:val="00F62826"/>
    <w:rsid w:val="00F8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1B02"/>
    <w:pPr>
      <w:spacing w:after="120" w:line="36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lang w:eastAsia="ru-RU"/>
    </w:rPr>
  </w:style>
  <w:style w:type="paragraph" w:customStyle="1" w:styleId="PO">
    <w:name w:val="PO"/>
    <w:rsid w:val="0045756B"/>
    <w:pPr>
      <w:keepNext/>
      <w:keepLines/>
      <w:tabs>
        <w:tab w:val="left" w:pos="7200"/>
      </w:tabs>
      <w:spacing w:before="720" w:line="280" w:lineRule="atLeast"/>
    </w:pPr>
    <w:rPr>
      <w:sz w:val="26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lang w:eastAsia="ru-RU"/>
    </w:rPr>
  </w:style>
  <w:style w:type="paragraph" w:customStyle="1" w:styleId="RF">
    <w:name w:val="RF"/>
    <w:rsid w:val="003128B0"/>
    <w:rPr>
      <w:rFonts w:ascii="boldPS" w:hAnsi="boldPS"/>
      <w:sz w:val="16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b/>
      <w:sz w:val="26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b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b/>
      <w:sz w:val="28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paragraph" w:styleId="a3">
    <w:name w:val="caption"/>
    <w:basedOn w:val="a"/>
    <w:next w:val="a"/>
    <w:uiPriority w:val="35"/>
    <w:semiHidden/>
    <w:unhideWhenUsed/>
    <w:qFormat/>
    <w:rsid w:val="00231B02"/>
    <w:pPr>
      <w:widowControl w:val="0"/>
      <w:spacing w:after="0" w:line="240" w:lineRule="auto"/>
      <w:ind w:firstLine="0"/>
      <w:jc w:val="left"/>
    </w:pPr>
    <w:rPr>
      <w:b/>
      <w:bCs/>
      <w:color w:val="000000"/>
      <w:sz w:val="20"/>
    </w:rPr>
  </w:style>
  <w:style w:type="paragraph" w:styleId="a4">
    <w:name w:val="Title"/>
    <w:basedOn w:val="a"/>
    <w:link w:val="a5"/>
    <w:uiPriority w:val="10"/>
    <w:qFormat/>
    <w:rsid w:val="00231B02"/>
    <w:pPr>
      <w:widowControl w:val="0"/>
      <w:spacing w:before="240" w:after="60" w:line="24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31B0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rsid w:val="003E727F"/>
    <w:pPr>
      <w:widowControl w:val="0"/>
      <w:spacing w:after="0" w:line="300" w:lineRule="exact"/>
      <w:ind w:right="6010" w:firstLine="0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E727F"/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96695F"/>
    <w:rPr>
      <w:rFonts w:eastAsia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96695F"/>
    <w:pPr>
      <w:widowControl w:val="0"/>
      <w:shd w:val="clear" w:color="auto" w:fill="FFFFFF"/>
      <w:spacing w:before="420" w:after="0" w:line="278" w:lineRule="exact"/>
      <w:ind w:firstLine="0"/>
      <w:jc w:val="left"/>
    </w:pPr>
    <w:rPr>
      <w:rFonts w:eastAsia="Times New Roman"/>
      <w:sz w:val="29"/>
      <w:szCs w:val="29"/>
    </w:rPr>
  </w:style>
  <w:style w:type="paragraph" w:customStyle="1" w:styleId="point">
    <w:name w:val="point"/>
    <w:basedOn w:val="a"/>
    <w:rsid w:val="00C87AD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A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A2D"/>
  </w:style>
  <w:style w:type="paragraph" w:styleId="ab">
    <w:name w:val="footer"/>
    <w:basedOn w:val="a"/>
    <w:link w:val="ac"/>
    <w:uiPriority w:val="99"/>
    <w:unhideWhenUsed/>
    <w:rsid w:val="00DA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2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6F65-77A2-4A97-9D87-6884CA9A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1767517@gmail.com</cp:lastModifiedBy>
  <cp:revision>3</cp:revision>
  <cp:lastPrinted>2020-06-30T07:05:00Z</cp:lastPrinted>
  <dcterms:created xsi:type="dcterms:W3CDTF">2020-07-10T14:34:00Z</dcterms:created>
  <dcterms:modified xsi:type="dcterms:W3CDTF">2020-07-12T19:23:00Z</dcterms:modified>
</cp:coreProperties>
</file>