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85C0A" w:rsidRPr="00247D8A" w:rsidTr="008A5995">
        <w:tc>
          <w:tcPr>
            <w:tcW w:w="4785" w:type="dxa"/>
          </w:tcPr>
          <w:p w:rsidR="00785C0A" w:rsidRPr="00247D8A" w:rsidRDefault="00785C0A" w:rsidP="00BB2E3A">
            <w:pPr>
              <w:jc w:val="center"/>
              <w:rPr>
                <w:rFonts w:ascii="Times New Roman" w:hAnsi="Times New Roman"/>
                <w:b/>
                <w:bCs/>
                <w:sz w:val="28"/>
              </w:rPr>
            </w:pPr>
            <w:r w:rsidRPr="00247D8A">
              <w:rPr>
                <w:rFonts w:ascii="Times New Roman" w:hAnsi="Times New Roman"/>
                <w:b/>
                <w:bCs/>
                <w:sz w:val="28"/>
              </w:rPr>
              <w:t>М</w:t>
            </w:r>
            <w:proofErr w:type="gramStart"/>
            <w:r w:rsidRPr="00247D8A">
              <w:rPr>
                <w:rFonts w:ascii="Times New Roman" w:hAnsi="Times New Roman"/>
                <w:b/>
                <w:bCs/>
                <w:sz w:val="28"/>
              </w:rPr>
              <w:t>I</w:t>
            </w:r>
            <w:proofErr w:type="gramEnd"/>
            <w:r w:rsidRPr="00247D8A">
              <w:rPr>
                <w:rFonts w:ascii="Times New Roman" w:hAnsi="Times New Roman"/>
                <w:b/>
                <w:bCs/>
                <w:sz w:val="28"/>
              </w:rPr>
              <w:t>НICТЭРСТВА АНТЫМАНАПОЛЬНАГА     РЭГУЛЯВАННЯ I ГАНДЛЮ</w:t>
            </w:r>
          </w:p>
          <w:p w:rsidR="00785C0A" w:rsidRPr="00247D8A" w:rsidRDefault="00785C0A" w:rsidP="00BB2E3A">
            <w:pPr>
              <w:jc w:val="center"/>
              <w:rPr>
                <w:rFonts w:ascii="Times New Roman" w:hAnsi="Times New Roman"/>
                <w:b/>
                <w:bCs/>
                <w:sz w:val="28"/>
              </w:rPr>
            </w:pPr>
            <w:r w:rsidRPr="00247D8A">
              <w:rPr>
                <w:rFonts w:ascii="Times New Roman" w:hAnsi="Times New Roman"/>
                <w:b/>
                <w:bCs/>
                <w:sz w:val="28"/>
                <w:lang w:val="be-BY"/>
              </w:rPr>
              <w:t>РЭСПУБЛ</w:t>
            </w:r>
            <w:r w:rsidRPr="00247D8A">
              <w:rPr>
                <w:rFonts w:ascii="Times New Roman" w:hAnsi="Times New Roman"/>
                <w:b/>
                <w:bCs/>
                <w:sz w:val="28"/>
              </w:rPr>
              <w:t>IКI БЕЛАРУСЬ</w:t>
            </w:r>
          </w:p>
          <w:p w:rsidR="00785C0A" w:rsidRPr="00247D8A" w:rsidRDefault="00785C0A" w:rsidP="00BB2E3A">
            <w:pPr>
              <w:shd w:val="clear" w:color="auto" w:fill="FFFFFF"/>
              <w:jc w:val="center"/>
              <w:rPr>
                <w:rFonts w:ascii="Times New Roman" w:hAnsi="Times New Roman"/>
                <w:spacing w:val="-2"/>
                <w:sz w:val="16"/>
                <w:szCs w:val="16"/>
              </w:rPr>
            </w:pPr>
            <w:proofErr w:type="spellStart"/>
            <w:r w:rsidRPr="00247D8A">
              <w:rPr>
                <w:rFonts w:ascii="Times New Roman" w:hAnsi="Times New Roman"/>
                <w:spacing w:val="-2"/>
                <w:sz w:val="16"/>
                <w:szCs w:val="16"/>
              </w:rPr>
              <w:t>вул</w:t>
            </w:r>
            <w:proofErr w:type="spellEnd"/>
            <w:r w:rsidRPr="00247D8A">
              <w:rPr>
                <w:rFonts w:ascii="Times New Roman" w:hAnsi="Times New Roman"/>
                <w:spacing w:val="-2"/>
                <w:sz w:val="16"/>
                <w:szCs w:val="16"/>
              </w:rPr>
              <w:t xml:space="preserve">. </w:t>
            </w:r>
            <w:proofErr w:type="spellStart"/>
            <w:r w:rsidRPr="00247D8A">
              <w:rPr>
                <w:rFonts w:ascii="Times New Roman" w:hAnsi="Times New Roman"/>
                <w:spacing w:val="-2"/>
                <w:sz w:val="16"/>
                <w:szCs w:val="16"/>
              </w:rPr>
              <w:t>Kipa</w:t>
            </w:r>
            <w:proofErr w:type="gramStart"/>
            <w:r w:rsidRPr="00247D8A">
              <w:rPr>
                <w:rFonts w:ascii="Times New Roman" w:hAnsi="Times New Roman"/>
                <w:spacing w:val="-2"/>
                <w:sz w:val="16"/>
                <w:szCs w:val="16"/>
              </w:rPr>
              <w:t>в</w:t>
            </w:r>
            <w:proofErr w:type="gramEnd"/>
            <w:r w:rsidRPr="00247D8A">
              <w:rPr>
                <w:rFonts w:ascii="Times New Roman" w:hAnsi="Times New Roman"/>
                <w:spacing w:val="-2"/>
                <w:sz w:val="16"/>
                <w:szCs w:val="16"/>
              </w:rPr>
              <w:t>a</w:t>
            </w:r>
            <w:proofErr w:type="spellEnd"/>
            <w:r w:rsidRPr="00247D8A">
              <w:rPr>
                <w:rFonts w:ascii="Times New Roman" w:hAnsi="Times New Roman"/>
                <w:spacing w:val="-2"/>
                <w:sz w:val="16"/>
                <w:szCs w:val="16"/>
              </w:rPr>
              <w:t xml:space="preserve">, 8, корп.1, 220030, </w:t>
            </w:r>
            <w:proofErr w:type="spellStart"/>
            <w:r w:rsidRPr="00247D8A">
              <w:rPr>
                <w:rFonts w:ascii="Times New Roman" w:hAnsi="Times New Roman"/>
                <w:spacing w:val="-2"/>
                <w:sz w:val="16"/>
                <w:szCs w:val="16"/>
              </w:rPr>
              <w:t>г.Miнск</w:t>
            </w:r>
            <w:proofErr w:type="spellEnd"/>
          </w:p>
          <w:p w:rsidR="00785C0A" w:rsidRPr="00E572E9" w:rsidRDefault="00785C0A" w:rsidP="00BB2E3A">
            <w:pPr>
              <w:shd w:val="clear" w:color="auto" w:fill="FFFFFF"/>
              <w:jc w:val="center"/>
              <w:rPr>
                <w:rFonts w:ascii="Times New Roman" w:hAnsi="Times New Roman"/>
                <w:sz w:val="16"/>
                <w:szCs w:val="16"/>
              </w:rPr>
            </w:pPr>
            <w:proofErr w:type="spellStart"/>
            <w:r w:rsidRPr="00247D8A">
              <w:rPr>
                <w:rFonts w:ascii="Times New Roman" w:hAnsi="Times New Roman"/>
                <w:sz w:val="16"/>
                <w:szCs w:val="16"/>
              </w:rPr>
              <w:t>тэл</w:t>
            </w:r>
            <w:proofErr w:type="spellEnd"/>
            <w:r w:rsidRPr="00E572E9">
              <w:rPr>
                <w:rFonts w:ascii="Times New Roman" w:hAnsi="Times New Roman"/>
                <w:sz w:val="16"/>
                <w:szCs w:val="16"/>
              </w:rPr>
              <w:t xml:space="preserve">.: (+375 17) 327 48 02, </w:t>
            </w:r>
            <w:r w:rsidRPr="00247D8A">
              <w:rPr>
                <w:rFonts w:ascii="Times New Roman" w:hAnsi="Times New Roman"/>
                <w:sz w:val="16"/>
                <w:szCs w:val="16"/>
              </w:rPr>
              <w:t>факс</w:t>
            </w:r>
            <w:r w:rsidRPr="00E572E9">
              <w:rPr>
                <w:rFonts w:ascii="Times New Roman" w:hAnsi="Times New Roman"/>
                <w:sz w:val="16"/>
                <w:szCs w:val="16"/>
              </w:rPr>
              <w:t>: (+375 17) 327 24 80</w:t>
            </w:r>
          </w:p>
          <w:p w:rsidR="00785C0A" w:rsidRPr="00247D8A" w:rsidRDefault="00785C0A" w:rsidP="00BB2E3A">
            <w:pPr>
              <w:shd w:val="clear" w:color="auto" w:fill="FFFFFF"/>
              <w:jc w:val="center"/>
              <w:rPr>
                <w:rFonts w:ascii="Times New Roman" w:hAnsi="Times New Roman"/>
                <w:b/>
                <w:sz w:val="16"/>
                <w:szCs w:val="16"/>
                <w:lang w:val="en-US"/>
              </w:rPr>
            </w:pPr>
            <w:r w:rsidRPr="00247D8A">
              <w:rPr>
                <w:rFonts w:ascii="Times New Roman" w:hAnsi="Times New Roman"/>
                <w:sz w:val="16"/>
                <w:szCs w:val="16"/>
                <w:lang w:val="en-US"/>
              </w:rPr>
              <w:t>e-mail: mail@mart.gov.by</w:t>
            </w:r>
          </w:p>
          <w:p w:rsidR="00785C0A" w:rsidRPr="00247D8A" w:rsidRDefault="00785C0A" w:rsidP="00BB2E3A">
            <w:pPr>
              <w:jc w:val="center"/>
              <w:rPr>
                <w:rFonts w:ascii="Times New Roman" w:hAnsi="Times New Roman"/>
                <w:sz w:val="16"/>
                <w:szCs w:val="16"/>
              </w:rPr>
            </w:pPr>
            <w:proofErr w:type="spellStart"/>
            <w:r w:rsidRPr="00247D8A">
              <w:rPr>
                <w:rFonts w:ascii="Times New Roman" w:hAnsi="Times New Roman"/>
                <w:sz w:val="16"/>
                <w:szCs w:val="16"/>
              </w:rPr>
              <w:t>www.mart.gov.by</w:t>
            </w:r>
            <w:proofErr w:type="spellEnd"/>
          </w:p>
          <w:p w:rsidR="00785C0A" w:rsidRPr="00247D8A" w:rsidRDefault="00785C0A" w:rsidP="0052397E">
            <w:pPr>
              <w:rPr>
                <w:rFonts w:ascii="Times New Roman" w:hAnsi="Times New Roman"/>
              </w:rPr>
            </w:pPr>
          </w:p>
        </w:tc>
        <w:tc>
          <w:tcPr>
            <w:tcW w:w="4786" w:type="dxa"/>
          </w:tcPr>
          <w:p w:rsidR="00785C0A" w:rsidRPr="00247D8A" w:rsidRDefault="00785C0A" w:rsidP="00BB2E3A">
            <w:pPr>
              <w:jc w:val="center"/>
              <w:rPr>
                <w:rFonts w:ascii="Times New Roman" w:hAnsi="Times New Roman"/>
                <w:sz w:val="16"/>
                <w:lang w:val="be-BY"/>
              </w:rPr>
            </w:pPr>
            <w:r w:rsidRPr="00247D8A">
              <w:rPr>
                <w:rFonts w:ascii="Times New Roman" w:hAnsi="Times New Roman"/>
                <w:b/>
                <w:bCs/>
                <w:sz w:val="28"/>
              </w:rPr>
              <w:t>МИНИ</w:t>
            </w:r>
            <w:proofErr w:type="gramStart"/>
            <w:r w:rsidRPr="00247D8A">
              <w:rPr>
                <w:rFonts w:ascii="Times New Roman" w:hAnsi="Times New Roman"/>
                <w:b/>
                <w:bCs/>
                <w:sz w:val="28"/>
              </w:rPr>
              <w:t>C</w:t>
            </w:r>
            <w:proofErr w:type="gramEnd"/>
            <w:r w:rsidRPr="00247D8A">
              <w:rPr>
                <w:rFonts w:ascii="Times New Roman" w:hAnsi="Times New Roman"/>
                <w:b/>
                <w:bCs/>
                <w:sz w:val="28"/>
              </w:rPr>
              <w:t>ТЕРСТВО АНТИМОНОПОЛЬНОГО РЕГУЛИРОВАНИЯ И ТОРГОВЛИ</w:t>
            </w:r>
          </w:p>
          <w:p w:rsidR="00785C0A" w:rsidRPr="00247D8A" w:rsidRDefault="00785C0A" w:rsidP="00BB2E3A">
            <w:pPr>
              <w:jc w:val="center"/>
              <w:rPr>
                <w:rFonts w:ascii="Times New Roman" w:hAnsi="Times New Roman"/>
                <w:b/>
                <w:bCs/>
                <w:sz w:val="28"/>
              </w:rPr>
            </w:pPr>
            <w:r w:rsidRPr="00247D8A">
              <w:rPr>
                <w:rFonts w:ascii="Times New Roman" w:hAnsi="Times New Roman"/>
                <w:b/>
                <w:bCs/>
                <w:sz w:val="28"/>
                <w:lang w:val="be-BY"/>
              </w:rPr>
              <w:t>РЕСПУБЛИКИ БЕЛАРУСЬ</w:t>
            </w:r>
          </w:p>
          <w:p w:rsidR="00785C0A" w:rsidRPr="00247D8A" w:rsidRDefault="00785C0A" w:rsidP="00BB2E3A">
            <w:pPr>
              <w:ind w:left="-284"/>
              <w:jc w:val="center"/>
              <w:rPr>
                <w:rFonts w:ascii="Times New Roman" w:hAnsi="Times New Roman"/>
                <w:sz w:val="16"/>
                <w:szCs w:val="16"/>
              </w:rPr>
            </w:pPr>
            <w:r w:rsidRPr="00247D8A">
              <w:rPr>
                <w:rFonts w:ascii="Times New Roman" w:hAnsi="Times New Roman"/>
                <w:sz w:val="16"/>
                <w:szCs w:val="16"/>
              </w:rPr>
              <w:t>ул. Кирова, 8, корп.1, 220030, г</w:t>
            </w:r>
            <w:proofErr w:type="gramStart"/>
            <w:r w:rsidRPr="00247D8A">
              <w:rPr>
                <w:rFonts w:ascii="Times New Roman" w:hAnsi="Times New Roman"/>
                <w:sz w:val="16"/>
                <w:szCs w:val="16"/>
              </w:rPr>
              <w:t>.М</w:t>
            </w:r>
            <w:proofErr w:type="gramEnd"/>
            <w:r w:rsidRPr="00247D8A">
              <w:rPr>
                <w:rFonts w:ascii="Times New Roman" w:hAnsi="Times New Roman"/>
                <w:sz w:val="16"/>
                <w:szCs w:val="16"/>
              </w:rPr>
              <w:t>инск</w:t>
            </w:r>
          </w:p>
          <w:p w:rsidR="00785C0A" w:rsidRPr="00247D8A" w:rsidRDefault="00785C0A" w:rsidP="00BB2E3A">
            <w:pPr>
              <w:shd w:val="clear" w:color="auto" w:fill="FFFFFF"/>
              <w:jc w:val="center"/>
              <w:rPr>
                <w:rFonts w:ascii="Times New Roman" w:hAnsi="Times New Roman"/>
                <w:sz w:val="16"/>
                <w:szCs w:val="16"/>
              </w:rPr>
            </w:pPr>
            <w:r w:rsidRPr="00247D8A">
              <w:rPr>
                <w:rFonts w:ascii="Times New Roman" w:hAnsi="Times New Roman"/>
                <w:sz w:val="16"/>
                <w:szCs w:val="16"/>
              </w:rPr>
              <w:t xml:space="preserve">тел.: (+375 17) 327 </w:t>
            </w:r>
            <w:r>
              <w:rPr>
                <w:rFonts w:ascii="Times New Roman" w:hAnsi="Times New Roman"/>
                <w:sz w:val="16"/>
                <w:szCs w:val="16"/>
              </w:rPr>
              <w:t>48</w:t>
            </w:r>
            <w:r w:rsidRPr="00247D8A">
              <w:rPr>
                <w:rFonts w:ascii="Times New Roman" w:hAnsi="Times New Roman"/>
                <w:sz w:val="16"/>
                <w:szCs w:val="16"/>
              </w:rPr>
              <w:t xml:space="preserve"> </w:t>
            </w:r>
            <w:r>
              <w:rPr>
                <w:rFonts w:ascii="Times New Roman" w:hAnsi="Times New Roman"/>
                <w:sz w:val="16"/>
                <w:szCs w:val="16"/>
              </w:rPr>
              <w:t>02</w:t>
            </w:r>
            <w:r w:rsidRPr="00247D8A">
              <w:rPr>
                <w:rFonts w:ascii="Times New Roman" w:hAnsi="Times New Roman"/>
                <w:sz w:val="16"/>
                <w:szCs w:val="16"/>
              </w:rPr>
              <w:t>, факс: (+375 17) 327 24 80</w:t>
            </w:r>
          </w:p>
          <w:p w:rsidR="00785C0A" w:rsidRPr="00247D8A" w:rsidRDefault="00785C0A" w:rsidP="00BB2E3A">
            <w:pPr>
              <w:shd w:val="clear" w:color="auto" w:fill="FFFFFF"/>
              <w:jc w:val="center"/>
              <w:rPr>
                <w:rFonts w:ascii="Times New Roman" w:hAnsi="Times New Roman"/>
                <w:b/>
                <w:sz w:val="16"/>
                <w:szCs w:val="16"/>
                <w:lang w:val="en-US"/>
              </w:rPr>
            </w:pPr>
            <w:r w:rsidRPr="00247D8A">
              <w:rPr>
                <w:rFonts w:ascii="Times New Roman" w:hAnsi="Times New Roman"/>
                <w:sz w:val="16"/>
                <w:szCs w:val="16"/>
                <w:lang w:val="en-US"/>
              </w:rPr>
              <w:t>e-mail: mail@mart.gov.by</w:t>
            </w:r>
          </w:p>
          <w:p w:rsidR="00785C0A" w:rsidRPr="00F055A1" w:rsidRDefault="00785C0A" w:rsidP="00BB2E3A">
            <w:pPr>
              <w:jc w:val="center"/>
              <w:rPr>
                <w:rFonts w:ascii="Times New Roman" w:hAnsi="Times New Roman"/>
                <w:sz w:val="16"/>
                <w:szCs w:val="16"/>
              </w:rPr>
            </w:pPr>
            <w:proofErr w:type="spellStart"/>
            <w:r w:rsidRPr="00142339">
              <w:rPr>
                <w:rFonts w:ascii="Times New Roman" w:hAnsi="Times New Roman"/>
                <w:sz w:val="16"/>
                <w:szCs w:val="16"/>
              </w:rPr>
              <w:t>www.mart.gov.by</w:t>
            </w:r>
            <w:proofErr w:type="spellEnd"/>
            <w:r w:rsidRPr="00F055A1">
              <w:t xml:space="preserve"> </w:t>
            </w:r>
          </w:p>
          <w:p w:rsidR="00785C0A" w:rsidRPr="00247D8A" w:rsidRDefault="00785C0A" w:rsidP="0052397E">
            <w:pPr>
              <w:rPr>
                <w:rFonts w:ascii="Times New Roman" w:hAnsi="Times New Roman"/>
              </w:rPr>
            </w:pPr>
          </w:p>
        </w:tc>
      </w:tr>
      <w:tr w:rsidR="00785C0A" w:rsidRPr="00247D8A" w:rsidTr="008A5995">
        <w:tc>
          <w:tcPr>
            <w:tcW w:w="4785" w:type="dxa"/>
          </w:tcPr>
          <w:p w:rsidR="00785C0A" w:rsidRPr="00247D8A" w:rsidRDefault="004D3A42" w:rsidP="00BB2E3A">
            <w:pPr>
              <w:rPr>
                <w:rFonts w:ascii="Times New Roman" w:hAnsi="Times New Roman"/>
                <w:sz w:val="28"/>
                <w:szCs w:val="28"/>
              </w:rPr>
            </w:pPr>
            <w:r>
              <w:rPr>
                <w:rFonts w:ascii="Times New Roman" w:hAnsi="Times New Roman"/>
                <w:sz w:val="28"/>
                <w:szCs w:val="28"/>
              </w:rPr>
              <w:t>26</w:t>
            </w:r>
            <w:bookmarkStart w:id="0" w:name="_GoBack"/>
            <w:bookmarkEnd w:id="0"/>
            <w:r w:rsidR="00785C0A" w:rsidRPr="00247D8A">
              <w:rPr>
                <w:rFonts w:ascii="Times New Roman" w:hAnsi="Times New Roman"/>
                <w:sz w:val="28"/>
                <w:szCs w:val="28"/>
              </w:rPr>
              <w:t>.</w:t>
            </w:r>
            <w:r w:rsidR="00785C0A">
              <w:rPr>
                <w:rFonts w:ascii="Times New Roman" w:hAnsi="Times New Roman"/>
                <w:sz w:val="28"/>
                <w:szCs w:val="28"/>
              </w:rPr>
              <w:t>01</w:t>
            </w:r>
            <w:r w:rsidR="00785C0A" w:rsidRPr="00247D8A">
              <w:rPr>
                <w:rFonts w:ascii="Times New Roman" w:hAnsi="Times New Roman"/>
                <w:sz w:val="28"/>
                <w:szCs w:val="28"/>
              </w:rPr>
              <w:t>.20</w:t>
            </w:r>
            <w:r w:rsidR="00785C0A">
              <w:rPr>
                <w:rFonts w:ascii="Times New Roman" w:hAnsi="Times New Roman"/>
                <w:sz w:val="28"/>
                <w:szCs w:val="28"/>
              </w:rPr>
              <w:t>21</w:t>
            </w:r>
            <w:r w:rsidR="00785C0A" w:rsidRPr="00247D8A">
              <w:rPr>
                <w:rFonts w:ascii="Times New Roman" w:hAnsi="Times New Roman"/>
                <w:sz w:val="28"/>
                <w:szCs w:val="28"/>
              </w:rPr>
              <w:t xml:space="preserve"> № 05-01-</w:t>
            </w:r>
            <w:r w:rsidR="00785C0A">
              <w:rPr>
                <w:rFonts w:ascii="Times New Roman" w:hAnsi="Times New Roman"/>
                <w:sz w:val="28"/>
                <w:szCs w:val="28"/>
              </w:rPr>
              <w:t>68-5/65эл</w:t>
            </w:r>
          </w:p>
          <w:p w:rsidR="00785C0A" w:rsidRPr="00247D8A" w:rsidRDefault="00785C0A" w:rsidP="00A603FA">
            <w:pPr>
              <w:rPr>
                <w:rFonts w:ascii="Times New Roman" w:hAnsi="Times New Roman"/>
                <w:b/>
                <w:bCs/>
                <w:sz w:val="28"/>
              </w:rPr>
            </w:pPr>
            <w:r w:rsidRPr="00247D8A">
              <w:rPr>
                <w:rFonts w:ascii="Times New Roman" w:hAnsi="Times New Roman"/>
                <w:sz w:val="28"/>
                <w:szCs w:val="28"/>
              </w:rPr>
              <w:t xml:space="preserve">на № </w:t>
            </w:r>
            <w:r w:rsidRPr="006670FB">
              <w:rPr>
                <w:rFonts w:ascii="Times New Roman" w:hAnsi="Times New Roman"/>
                <w:sz w:val="28"/>
                <w:szCs w:val="28"/>
              </w:rPr>
              <w:t xml:space="preserve">                  </w:t>
            </w:r>
            <w:r w:rsidRPr="00247D8A">
              <w:rPr>
                <w:rFonts w:ascii="Times New Roman" w:hAnsi="Times New Roman"/>
                <w:sz w:val="28"/>
                <w:szCs w:val="28"/>
              </w:rPr>
              <w:t>ад</w:t>
            </w:r>
          </w:p>
        </w:tc>
        <w:tc>
          <w:tcPr>
            <w:tcW w:w="4786" w:type="dxa"/>
          </w:tcPr>
          <w:p w:rsidR="00785C0A" w:rsidRPr="00785C0A" w:rsidRDefault="00785C0A" w:rsidP="00E2734C">
            <w:pPr>
              <w:pStyle w:val="ConsPlusNormal"/>
              <w:spacing w:line="280" w:lineRule="exact"/>
              <w:ind w:left="363"/>
              <w:rPr>
                <w:rFonts w:ascii="Times New Roman" w:hAnsi="Times New Roman" w:cs="Times New Roman"/>
                <w:bCs/>
                <w:sz w:val="12"/>
                <w:szCs w:val="12"/>
              </w:rPr>
            </w:pPr>
          </w:p>
          <w:p w:rsidR="00785C0A" w:rsidRDefault="00520999" w:rsidP="003E69D8">
            <w:pPr>
              <w:pStyle w:val="ConsPlusNormal"/>
              <w:spacing w:line="280" w:lineRule="exact"/>
              <w:ind w:left="176"/>
              <w:rPr>
                <w:rFonts w:ascii="Times New Roman" w:hAnsi="Times New Roman" w:cs="Times New Roman"/>
                <w:bCs/>
                <w:sz w:val="30"/>
                <w:szCs w:val="30"/>
              </w:rPr>
            </w:pPr>
            <w:r>
              <w:rPr>
                <w:rFonts w:ascii="Times New Roman" w:hAnsi="Times New Roman" w:cs="Times New Roman"/>
                <w:bCs/>
                <w:sz w:val="30"/>
                <w:szCs w:val="30"/>
              </w:rPr>
              <w:t xml:space="preserve">                              </w:t>
            </w:r>
            <w:r w:rsidR="00785C0A">
              <w:rPr>
                <w:rFonts w:ascii="Times New Roman" w:hAnsi="Times New Roman" w:cs="Times New Roman"/>
                <w:bCs/>
                <w:sz w:val="30"/>
                <w:szCs w:val="30"/>
              </w:rPr>
              <w:t>и другим</w:t>
            </w:r>
          </w:p>
          <w:p w:rsidR="00785C0A" w:rsidRDefault="00785C0A" w:rsidP="003E69D8">
            <w:pPr>
              <w:pStyle w:val="ConsPlusNormal"/>
              <w:spacing w:line="280" w:lineRule="exact"/>
              <w:ind w:left="176"/>
              <w:rPr>
                <w:rFonts w:ascii="Times New Roman" w:hAnsi="Times New Roman" w:cs="Times New Roman"/>
                <w:bCs/>
                <w:sz w:val="30"/>
                <w:szCs w:val="30"/>
              </w:rPr>
            </w:pPr>
          </w:p>
          <w:p w:rsidR="00785C0A" w:rsidRDefault="00785C0A" w:rsidP="003E69D8">
            <w:pPr>
              <w:pStyle w:val="ConsPlusNormal"/>
              <w:spacing w:line="280" w:lineRule="exact"/>
              <w:ind w:left="176"/>
              <w:rPr>
                <w:rFonts w:ascii="Times New Roman" w:hAnsi="Times New Roman" w:cs="Times New Roman"/>
                <w:bCs/>
                <w:sz w:val="30"/>
                <w:szCs w:val="30"/>
              </w:rPr>
            </w:pPr>
            <w:r>
              <w:rPr>
                <w:rFonts w:ascii="Times New Roman" w:hAnsi="Times New Roman" w:cs="Times New Roman"/>
                <w:bCs/>
                <w:sz w:val="30"/>
                <w:szCs w:val="30"/>
              </w:rPr>
              <w:t xml:space="preserve">Направляется по электронной почте: </w:t>
            </w:r>
          </w:p>
          <w:p w:rsidR="00785C0A" w:rsidRPr="00A603FA" w:rsidRDefault="00785C0A" w:rsidP="00520999">
            <w:pPr>
              <w:pStyle w:val="ConsPlusNormal"/>
              <w:spacing w:line="280" w:lineRule="exact"/>
              <w:ind w:left="176"/>
              <w:rPr>
                <w:rFonts w:ascii="Times New Roman" w:hAnsi="Times New Roman" w:cs="Times New Roman"/>
                <w:bCs/>
                <w:sz w:val="30"/>
                <w:szCs w:val="30"/>
              </w:rPr>
            </w:pPr>
            <w:r w:rsidRPr="00785C0A">
              <w:rPr>
                <w:rFonts w:ascii="Times New Roman" w:hAnsi="Times New Roman" w:cs="Times New Roman"/>
                <w:bCs/>
                <w:sz w:val="30"/>
                <w:szCs w:val="30"/>
              </w:rPr>
              <w:t xml:space="preserve"> </w:t>
            </w:r>
          </w:p>
        </w:tc>
      </w:tr>
    </w:tbl>
    <w:p w:rsidR="00785C0A" w:rsidRDefault="00785C0A"/>
    <w:p w:rsidR="00785C0A" w:rsidRPr="001F6520" w:rsidRDefault="00785C0A">
      <w:r>
        <w:t>О рассмотрении обращения</w:t>
      </w:r>
    </w:p>
    <w:p w:rsidR="00785C0A" w:rsidRDefault="00785C0A"/>
    <w:p w:rsidR="00785C0A" w:rsidRDefault="00785C0A" w:rsidP="00785C0A">
      <w:pPr>
        <w:pStyle w:val="1"/>
      </w:pPr>
      <w:r>
        <w:t xml:space="preserve">Министерство антимонопольного регулирования и торговли </w:t>
      </w:r>
      <w:r w:rsidR="003A3E05">
        <w:br/>
        <w:t xml:space="preserve">(далее </w:t>
      </w:r>
      <w:r w:rsidR="003E69D8">
        <w:t xml:space="preserve">– </w:t>
      </w:r>
      <w:r w:rsidR="003A3E05">
        <w:t xml:space="preserve">МАРТ) </w:t>
      </w:r>
      <w:r>
        <w:t>рассмотрело коллективное обращение по вопрос</w:t>
      </w:r>
      <w:r w:rsidR="003E69D8">
        <w:t>у</w:t>
      </w:r>
      <w:r>
        <w:t xml:space="preserve"> установки киосков по продаже табачных изделий на остановках общественного транспорта и сообщает следующее.</w:t>
      </w:r>
    </w:p>
    <w:p w:rsidR="003A3E05" w:rsidRPr="00F33CE0" w:rsidRDefault="003A3E05" w:rsidP="003A3E05">
      <w:pPr>
        <w:pStyle w:val="1"/>
      </w:pPr>
      <w:r w:rsidRPr="00F33CE0">
        <w:t xml:space="preserve">МАРТ отмечает, что поднятые Вами вопросы являются острыми </w:t>
      </w:r>
      <w:r>
        <w:br/>
      </w:r>
      <w:r w:rsidRPr="00F33CE0">
        <w:t>и актуальными, так как затрагивают ряд социальных и медицинских проблем, оказывающих негативное влияние на различные сферы жизнедеятельности общества.</w:t>
      </w:r>
    </w:p>
    <w:p w:rsidR="003A3E05" w:rsidRPr="00F33CE0" w:rsidRDefault="003A3E05" w:rsidP="003A3E05">
      <w:pPr>
        <w:pStyle w:val="1"/>
      </w:pPr>
      <w:r w:rsidRPr="00F33CE0">
        <w:t xml:space="preserve">Следует отметить, что работа по преодолению </w:t>
      </w:r>
      <w:proofErr w:type="spellStart"/>
      <w:r w:rsidRPr="00F33CE0">
        <w:t>табакокурения</w:t>
      </w:r>
      <w:proofErr w:type="spellEnd"/>
      <w:r w:rsidRPr="00F33CE0">
        <w:t xml:space="preserve"> осуществляется Правительством Республики Беларусь на постоянной </w:t>
      </w:r>
      <w:r>
        <w:br/>
      </w:r>
      <w:r w:rsidRPr="00F33CE0">
        <w:t>и плановой основе.</w:t>
      </w:r>
    </w:p>
    <w:p w:rsidR="003A3E05" w:rsidRPr="00F33CE0" w:rsidRDefault="0073643B" w:rsidP="003A3E05">
      <w:pPr>
        <w:pStyle w:val="1"/>
      </w:pPr>
      <w:r>
        <w:t xml:space="preserve">Постановлением </w:t>
      </w:r>
      <w:r w:rsidR="003A3E05" w:rsidRPr="00F33CE0">
        <w:t>Совет</w:t>
      </w:r>
      <w:r>
        <w:t xml:space="preserve">а </w:t>
      </w:r>
      <w:r w:rsidR="003A3E05" w:rsidRPr="00F33CE0">
        <w:t xml:space="preserve">Министров Республики Беларусь </w:t>
      </w:r>
      <w:r w:rsidR="003A3E05">
        <w:br/>
      </w:r>
      <w:r w:rsidR="003A3E05" w:rsidRPr="00F33CE0">
        <w:t xml:space="preserve">от 14 марта 2016 г. № 200 </w:t>
      </w:r>
      <w:r>
        <w:t xml:space="preserve">была </w:t>
      </w:r>
      <w:r w:rsidR="003A3E05" w:rsidRPr="00F33CE0">
        <w:t xml:space="preserve">утверждена Государственная программа «Здоровье народа и демографическая безопасность Республики Беларусь» на 2016 – 2020 годы» (далее – Государственная программа «Здоровье народа»), </w:t>
      </w:r>
      <w:proofErr w:type="gramStart"/>
      <w:r w:rsidR="003A3E05" w:rsidRPr="00F33CE0">
        <w:t>включающая</w:t>
      </w:r>
      <w:proofErr w:type="gramEnd"/>
      <w:r w:rsidR="003A3E05" w:rsidRPr="00F33CE0">
        <w:t xml:space="preserve"> в том числе подпрограмму 2 «Профилактика </w:t>
      </w:r>
      <w:r w:rsidR="003A3E05">
        <w:br/>
      </w:r>
      <w:r w:rsidR="003A3E05" w:rsidRPr="00F33CE0">
        <w:t xml:space="preserve">и контроль неинфекционных заболеваний», предусматривающая меры </w:t>
      </w:r>
      <w:r w:rsidR="003A3E05">
        <w:br/>
      </w:r>
      <w:r w:rsidR="003A3E05" w:rsidRPr="00F33CE0">
        <w:t>по ограничению курения.</w:t>
      </w:r>
    </w:p>
    <w:p w:rsidR="003E69D8" w:rsidRDefault="003A3E05" w:rsidP="0073643B">
      <w:pPr>
        <w:pStyle w:val="1"/>
      </w:pPr>
      <w:r w:rsidRPr="00F33CE0">
        <w:t>Одним из основных пунктов этой подпрограммы был пункт 1, которым поручалось разработать нормативный правовой акт по защите здоровья населения от последствий потребления табака и воздействия окружающего табачного дыма</w:t>
      </w:r>
      <w:r w:rsidR="003E69D8">
        <w:t>.</w:t>
      </w:r>
    </w:p>
    <w:p w:rsidR="006012D7" w:rsidRDefault="003E69D8" w:rsidP="0073643B">
      <w:pPr>
        <w:pStyle w:val="1"/>
      </w:pPr>
      <w:proofErr w:type="gramStart"/>
      <w:r>
        <w:t xml:space="preserve">Такой нормативный правовой акт </w:t>
      </w:r>
      <w:r w:rsidR="003A3E05" w:rsidRPr="00F33CE0">
        <w:t xml:space="preserve">был принят </w:t>
      </w:r>
      <w:r>
        <w:t>в 2019 году</w:t>
      </w:r>
      <w:r w:rsidR="006012D7">
        <w:t xml:space="preserve">, </w:t>
      </w:r>
      <w:r>
        <w:t xml:space="preserve">вступил в силу с </w:t>
      </w:r>
      <w:r w:rsidR="0073643B" w:rsidRPr="00F33CE0">
        <w:t>27 июля 2019 г.</w:t>
      </w:r>
      <w:r>
        <w:t xml:space="preserve"> в виде </w:t>
      </w:r>
      <w:r w:rsidR="0073643B" w:rsidRPr="00F33CE0">
        <w:t>нов</w:t>
      </w:r>
      <w:r>
        <w:t>ой</w:t>
      </w:r>
      <w:r w:rsidR="0073643B" w:rsidRPr="00F33CE0">
        <w:t xml:space="preserve"> редакци</w:t>
      </w:r>
      <w:r>
        <w:t>и</w:t>
      </w:r>
      <w:r w:rsidR="0073643B" w:rsidRPr="00F33CE0">
        <w:t xml:space="preserve"> Декрета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(далее – Декрет № 28), которой введены </w:t>
      </w:r>
      <w:r w:rsidR="0073643B" w:rsidRPr="00F33CE0">
        <w:lastRenderedPageBreak/>
        <w:t>дополнительные запреты в части продажи и курения (потребления, использования) табачных изделий.</w:t>
      </w:r>
      <w:proofErr w:type="gramEnd"/>
    </w:p>
    <w:p w:rsidR="0073643B" w:rsidRPr="00F33CE0" w:rsidRDefault="0073643B" w:rsidP="0073643B">
      <w:pPr>
        <w:pStyle w:val="1"/>
      </w:pPr>
      <w:r w:rsidRPr="00F33CE0">
        <w:t xml:space="preserve">Кроме того, аналогичные меры введены для электронных систем курения и жидкостей для них, а также систем для потребления табака, в которых используется нагреваемый табак. Следует отметить, что продажа табачных изделий в киосках не была запрещена </w:t>
      </w:r>
      <w:r w:rsidR="002A3D56">
        <w:t xml:space="preserve">и </w:t>
      </w:r>
      <w:r w:rsidRPr="00F33CE0">
        <w:t>в старой редакции Декрета № 28.</w:t>
      </w:r>
    </w:p>
    <w:p w:rsidR="003A3E05" w:rsidRPr="00F33CE0" w:rsidRDefault="003A3E05" w:rsidP="003A3E05">
      <w:pPr>
        <w:pStyle w:val="1"/>
      </w:pPr>
      <w:r w:rsidRPr="00F33CE0">
        <w:t xml:space="preserve">При Совете Министров Республики Беларусь создан Межведомственный совет по формированию здорового образа жизни, </w:t>
      </w:r>
      <w:proofErr w:type="gramStart"/>
      <w:r w:rsidRPr="00F33CE0">
        <w:t>контролю за</w:t>
      </w:r>
      <w:proofErr w:type="gramEnd"/>
      <w:r w:rsidRPr="00F33CE0">
        <w:t xml:space="preserve"> неинфекционными заболеваниями, предупреждению </w:t>
      </w:r>
      <w:r w:rsidRPr="00F33CE0">
        <w:br/>
        <w:t>и профилактике пьянства, алкоголизма, наркомании и потребления табачного сырья и табачных изделий</w:t>
      </w:r>
      <w:r w:rsidRPr="00F33CE0">
        <w:rPr>
          <w:color w:val="000000"/>
        </w:rPr>
        <w:t>, который</w:t>
      </w:r>
      <w:r w:rsidRPr="00F33CE0">
        <w:t xml:space="preserve"> координирует деятельность государственных органов в целях выработки единой государственной политики по этим вопросам.</w:t>
      </w:r>
    </w:p>
    <w:p w:rsidR="003A3E05" w:rsidRPr="00F33CE0" w:rsidRDefault="003A3E05" w:rsidP="003A3E05">
      <w:pPr>
        <w:pStyle w:val="1"/>
      </w:pPr>
      <w:r w:rsidRPr="00F33CE0">
        <w:t>В Республике Беларусь и далее будет проводиться политика, направленная на ограничение доступности табачных изделий, электронных систем курения, систем для потребления табака.</w:t>
      </w:r>
    </w:p>
    <w:p w:rsidR="003A3E05" w:rsidRPr="00F33CE0" w:rsidRDefault="003A3E05" w:rsidP="003A3E05">
      <w:pPr>
        <w:pStyle w:val="1"/>
      </w:pPr>
      <w:proofErr w:type="gramStart"/>
      <w:r w:rsidRPr="00F33CE0">
        <w:t xml:space="preserve">Что касается размещения киосков «Табакерка», информируем, что </w:t>
      </w:r>
      <w:r w:rsidRPr="00F33CE0">
        <w:br/>
        <w:t xml:space="preserve">в соответствии с пунктом 1 статьи 14 Закона Республики Беларусь </w:t>
      </w:r>
      <w:r w:rsidRPr="00F33CE0">
        <w:br/>
        <w:t xml:space="preserve">от 8 января 2014 г. № 128-З «О государственном регулировании торговли и общественного питания в Республике Беларусь» размещение нестационарных торговых объектов на землях общего пользования населенных пунктов осуществляется в соответствии с перечнями мест </w:t>
      </w:r>
      <w:r w:rsidR="006012D7">
        <w:t xml:space="preserve">их </w:t>
      </w:r>
      <w:r w:rsidRPr="00F33CE0">
        <w:t>размещения, которые разрабатываются и утверждаются городскими</w:t>
      </w:r>
      <w:r w:rsidR="006012D7">
        <w:t xml:space="preserve">, </w:t>
      </w:r>
      <w:r w:rsidRPr="00F33CE0">
        <w:t>включая Минский городской,</w:t>
      </w:r>
      <w:r w:rsidR="006012D7">
        <w:t xml:space="preserve"> и</w:t>
      </w:r>
      <w:proofErr w:type="gramEnd"/>
      <w:r w:rsidRPr="00F33CE0">
        <w:t xml:space="preserve"> районными исполнительными комитетами.</w:t>
      </w:r>
    </w:p>
    <w:p w:rsidR="00226576" w:rsidRPr="00226576" w:rsidRDefault="00226576" w:rsidP="00226576">
      <w:pPr>
        <w:ind w:firstLine="709"/>
        <w:jc w:val="both"/>
        <w:rPr>
          <w:rFonts w:eastAsia="Times New Roman"/>
          <w:szCs w:val="30"/>
        </w:rPr>
      </w:pPr>
      <w:r w:rsidRPr="00226576">
        <w:rPr>
          <w:rFonts w:eastAsia="Times New Roman"/>
          <w:szCs w:val="30"/>
        </w:rPr>
        <w:t xml:space="preserve">Таким образом, размещение </w:t>
      </w:r>
      <w:r w:rsidR="006012D7">
        <w:rPr>
          <w:rFonts w:eastAsia="Times New Roman"/>
          <w:szCs w:val="30"/>
        </w:rPr>
        <w:t>киосков по продаже табачных изделий</w:t>
      </w:r>
      <w:r w:rsidRPr="00226576">
        <w:rPr>
          <w:rFonts w:eastAsia="Times New Roman"/>
          <w:szCs w:val="30"/>
        </w:rPr>
        <w:t xml:space="preserve"> относится к компетенции </w:t>
      </w:r>
      <w:bookmarkStart w:id="1" w:name="OLE_LINK1"/>
      <w:bookmarkStart w:id="2" w:name="OLE_LINK2"/>
      <w:r w:rsidRPr="00226576">
        <w:rPr>
          <w:rFonts w:eastAsia="Times New Roman"/>
          <w:szCs w:val="30"/>
        </w:rPr>
        <w:t>местных исполнительных и распорядительных органов</w:t>
      </w:r>
      <w:bookmarkEnd w:id="1"/>
      <w:bookmarkEnd w:id="2"/>
      <w:r w:rsidRPr="00226576">
        <w:rPr>
          <w:rFonts w:eastAsia="Times New Roman"/>
          <w:szCs w:val="30"/>
        </w:rPr>
        <w:t>.</w:t>
      </w:r>
    </w:p>
    <w:p w:rsidR="00226576" w:rsidRPr="00E22F97" w:rsidRDefault="00226576" w:rsidP="00226576">
      <w:pPr>
        <w:ind w:firstLine="709"/>
        <w:jc w:val="both"/>
        <w:rPr>
          <w:szCs w:val="30"/>
        </w:rPr>
      </w:pPr>
      <w:r>
        <w:rPr>
          <w:szCs w:val="30"/>
        </w:rPr>
        <w:t>В настоящее время СЗАО «ЭНЕРГО-ОИЛ» создается специализированная сеть по продаже табачных изделий, деятельность которой направлена на обеспечение прозрачной системы дистрибуции национальных марок сигарет, произведенных ОАО «Гродненская табачная фабрика «Неман», защиту белорусского рынка от экспансии транснациональных компаний.</w:t>
      </w:r>
    </w:p>
    <w:p w:rsidR="00226576" w:rsidRDefault="00226576" w:rsidP="00226576">
      <w:pPr>
        <w:ind w:firstLine="709"/>
        <w:jc w:val="both"/>
        <w:rPr>
          <w:szCs w:val="30"/>
        </w:rPr>
      </w:pPr>
      <w:r>
        <w:rPr>
          <w:szCs w:val="30"/>
        </w:rPr>
        <w:t xml:space="preserve">Помимо установки специализированных киосков, указанная сеть будет осуществлять создание </w:t>
      </w:r>
      <w:proofErr w:type="spellStart"/>
      <w:r>
        <w:rPr>
          <w:szCs w:val="30"/>
        </w:rPr>
        <w:t>логистической</w:t>
      </w:r>
      <w:proofErr w:type="spellEnd"/>
      <w:r>
        <w:rPr>
          <w:szCs w:val="30"/>
        </w:rPr>
        <w:t xml:space="preserve"> системы поставки и продажи белорусских табачных изделий</w:t>
      </w:r>
      <w:r w:rsidRPr="00CB569E">
        <w:rPr>
          <w:szCs w:val="30"/>
        </w:rPr>
        <w:t xml:space="preserve"> </w:t>
      </w:r>
      <w:r>
        <w:rPr>
          <w:szCs w:val="30"/>
        </w:rPr>
        <w:t xml:space="preserve">как на территории Республики Беларусь, так и за ее пределами, </w:t>
      </w:r>
      <w:r w:rsidRPr="00E22F97">
        <w:rPr>
          <w:szCs w:val="30"/>
        </w:rPr>
        <w:t xml:space="preserve">обеспечит функционирование </w:t>
      </w:r>
      <w:r>
        <w:rPr>
          <w:szCs w:val="30"/>
        </w:rPr>
        <w:t>программы видеонаблюдения для контроля соблюдении запрета на продажу табачных изделий несовершеннолетним гражданам и предотвращение фактов такой продажи.</w:t>
      </w:r>
    </w:p>
    <w:p w:rsidR="00226576" w:rsidRDefault="00226576" w:rsidP="00226576">
      <w:pPr>
        <w:ind w:firstLine="709"/>
        <w:jc w:val="both"/>
        <w:rPr>
          <w:szCs w:val="30"/>
        </w:rPr>
      </w:pPr>
      <w:r w:rsidRPr="00AF55CB">
        <w:rPr>
          <w:szCs w:val="30"/>
        </w:rPr>
        <w:lastRenderedPageBreak/>
        <w:t xml:space="preserve">Создание специализированной сети позволит защитить отечественный рынок от </w:t>
      </w:r>
      <w:r>
        <w:rPr>
          <w:szCs w:val="30"/>
        </w:rPr>
        <w:t>контрафактной и контрабандной продукции</w:t>
      </w:r>
      <w:r w:rsidRPr="00AF55CB">
        <w:rPr>
          <w:szCs w:val="30"/>
        </w:rPr>
        <w:t xml:space="preserve">, </w:t>
      </w:r>
      <w:r>
        <w:rPr>
          <w:szCs w:val="30"/>
        </w:rPr>
        <w:t>будет способствовать предотвращению нелегального оборота табачных изделий, что увеличит налоговые поступления в бюджет</w:t>
      </w:r>
      <w:r w:rsidRPr="00AF55CB">
        <w:rPr>
          <w:szCs w:val="30"/>
        </w:rPr>
        <w:t>.</w:t>
      </w:r>
    </w:p>
    <w:p w:rsidR="002A3D56" w:rsidRPr="000D4DC0" w:rsidRDefault="002A3D56" w:rsidP="002A3D56">
      <w:pPr>
        <w:pStyle w:val="1"/>
      </w:pPr>
      <w:r>
        <w:t>В Республике Беларусь и далее будет п</w:t>
      </w:r>
      <w:r w:rsidRPr="00CB46CB">
        <w:t>роводит</w:t>
      </w:r>
      <w:r>
        <w:t xml:space="preserve">ься </w:t>
      </w:r>
      <w:r w:rsidRPr="00CB46CB">
        <w:t>политик</w:t>
      </w:r>
      <w:r>
        <w:t>а</w:t>
      </w:r>
      <w:r w:rsidRPr="00CB46CB">
        <w:t>, направленн</w:t>
      </w:r>
      <w:r>
        <w:t>ая</w:t>
      </w:r>
      <w:r w:rsidRPr="00CB46CB">
        <w:t xml:space="preserve"> на ограничение доступности </w:t>
      </w:r>
      <w:r>
        <w:t>табачных изделий</w:t>
      </w:r>
      <w:r w:rsidRPr="00CB46CB">
        <w:t>.</w:t>
      </w:r>
      <w:r>
        <w:t xml:space="preserve"> </w:t>
      </w:r>
      <w:r w:rsidRPr="00CB46CB">
        <w:t xml:space="preserve">Вместе с тем меры противодействия и предупреждения должны быть сбалансированными, выверенными и позволяющими обеспечивать достижение желаемого эффекта, </w:t>
      </w:r>
      <w:proofErr w:type="spellStart"/>
      <w:r w:rsidRPr="00CB46CB">
        <w:t>минимизируя</w:t>
      </w:r>
      <w:proofErr w:type="spellEnd"/>
      <w:r w:rsidRPr="00CB46CB">
        <w:t xml:space="preserve"> финансовые издержки отечественных производителей, не допуская перераспределение </w:t>
      </w:r>
      <w:r w:rsidR="00565A45">
        <w:t>табачных изделий</w:t>
      </w:r>
      <w:r w:rsidRPr="00CB46CB">
        <w:t xml:space="preserve"> в </w:t>
      </w:r>
      <w:r w:rsidRPr="000D4DC0">
        <w:t>теневой оборот.</w:t>
      </w:r>
    </w:p>
    <w:p w:rsidR="003A3E05" w:rsidRPr="00F33CE0" w:rsidRDefault="003A3E05" w:rsidP="003A3E05">
      <w:pPr>
        <w:pStyle w:val="1"/>
      </w:pPr>
      <w:r w:rsidRPr="00F33CE0">
        <w:t xml:space="preserve">Настоящий ответ может быть обжалован в порядке, предусмотренном статьей 20 Закона Республики Беларусь </w:t>
      </w:r>
      <w:r w:rsidRPr="00F33CE0">
        <w:br/>
        <w:t>от 18 июля 2011 г. № 300-З «Об обращениях граждан и юридических лиц».</w:t>
      </w:r>
    </w:p>
    <w:p w:rsidR="00565A45" w:rsidRDefault="00565A45" w:rsidP="007F488A">
      <w:pPr>
        <w:tabs>
          <w:tab w:val="left" w:pos="6804"/>
        </w:tabs>
        <w:autoSpaceDE w:val="0"/>
        <w:autoSpaceDN w:val="0"/>
        <w:adjustRightInd w:val="0"/>
        <w:spacing w:line="360" w:lineRule="auto"/>
        <w:ind w:firstLine="709"/>
        <w:jc w:val="both"/>
      </w:pPr>
    </w:p>
    <w:p w:rsidR="00565A45" w:rsidRDefault="00565A45" w:rsidP="00AA5132">
      <w:pPr>
        <w:tabs>
          <w:tab w:val="left" w:pos="6804"/>
        </w:tabs>
        <w:jc w:val="both"/>
      </w:pPr>
      <w:r>
        <w:rPr>
          <w:szCs w:val="30"/>
        </w:rPr>
        <w:t xml:space="preserve">Заместитель </w:t>
      </w:r>
      <w:r w:rsidRPr="00324056">
        <w:rPr>
          <w:szCs w:val="30"/>
        </w:rPr>
        <w:t>Министр</w:t>
      </w:r>
      <w:r>
        <w:rPr>
          <w:szCs w:val="30"/>
        </w:rPr>
        <w:t>а</w:t>
      </w:r>
      <w:r>
        <w:rPr>
          <w:szCs w:val="30"/>
        </w:rPr>
        <w:tab/>
        <w:t>О</w:t>
      </w:r>
      <w:r w:rsidRPr="00324056">
        <w:rPr>
          <w:szCs w:val="30"/>
        </w:rPr>
        <w:t>.В.</w:t>
      </w:r>
      <w:r>
        <w:rPr>
          <w:szCs w:val="30"/>
        </w:rPr>
        <w:t>Константинович</w:t>
      </w:r>
      <w:r w:rsidRPr="00324056">
        <w:rPr>
          <w:szCs w:val="30"/>
        </w:rPr>
        <w:br/>
      </w:r>
    </w:p>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392C1C" w:rsidRDefault="00392C1C"/>
    <w:p w:rsidR="00392C1C" w:rsidRDefault="00392C1C"/>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 w:rsidR="00565A45" w:rsidRDefault="00565A45">
      <w:pPr>
        <w:rPr>
          <w:sz w:val="18"/>
          <w:szCs w:val="18"/>
        </w:rPr>
      </w:pPr>
      <w:r>
        <w:rPr>
          <w:sz w:val="18"/>
          <w:szCs w:val="18"/>
        </w:rPr>
        <w:t xml:space="preserve">05-01 </w:t>
      </w:r>
      <w:r w:rsidRPr="001036D1">
        <w:rPr>
          <w:sz w:val="18"/>
          <w:szCs w:val="18"/>
        </w:rPr>
        <w:t xml:space="preserve"> </w:t>
      </w:r>
      <w:proofErr w:type="spellStart"/>
      <w:r w:rsidRPr="001036D1">
        <w:rPr>
          <w:sz w:val="18"/>
          <w:szCs w:val="18"/>
        </w:rPr>
        <w:t>Петраковская</w:t>
      </w:r>
      <w:proofErr w:type="spellEnd"/>
      <w:r w:rsidRPr="001036D1">
        <w:rPr>
          <w:sz w:val="18"/>
          <w:szCs w:val="18"/>
        </w:rPr>
        <w:t xml:space="preserve"> </w:t>
      </w:r>
      <w:r>
        <w:rPr>
          <w:sz w:val="18"/>
          <w:szCs w:val="18"/>
        </w:rPr>
        <w:t>3</w:t>
      </w:r>
      <w:r w:rsidRPr="001036D1">
        <w:rPr>
          <w:sz w:val="18"/>
          <w:szCs w:val="18"/>
        </w:rPr>
        <w:t>27</w:t>
      </w:r>
      <w:r>
        <w:rPr>
          <w:sz w:val="18"/>
          <w:szCs w:val="18"/>
        </w:rPr>
        <w:t>-78-53</w:t>
      </w:r>
    </w:p>
    <w:sectPr w:rsidR="00565A45" w:rsidSect="0073643B">
      <w:headerReference w:type="default" r:id="rId6"/>
      <w:pgSz w:w="11906" w:h="16838"/>
      <w:pgMar w:top="1134" w:right="567" w:bottom="1134" w:left="1701" w:header="709" w:footer="709" w:gutter="0"/>
      <w:cols w:space="708"/>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4DF" w:rsidRDefault="00C534DF" w:rsidP="0073643B">
      <w:r>
        <w:separator/>
      </w:r>
    </w:p>
  </w:endnote>
  <w:endnote w:type="continuationSeparator" w:id="0">
    <w:p w:rsidR="00C534DF" w:rsidRDefault="00C534DF" w:rsidP="00736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4DF" w:rsidRDefault="00C534DF" w:rsidP="0073643B">
      <w:r>
        <w:separator/>
      </w:r>
    </w:p>
  </w:footnote>
  <w:footnote w:type="continuationSeparator" w:id="0">
    <w:p w:rsidR="00C534DF" w:rsidRDefault="00C534DF" w:rsidP="00736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563428"/>
      <w:docPartObj>
        <w:docPartGallery w:val="Page Numbers (Top of Page)"/>
        <w:docPartUnique/>
      </w:docPartObj>
    </w:sdtPr>
    <w:sdtContent>
      <w:p w:rsidR="0073643B" w:rsidRDefault="00BA50C1">
        <w:pPr>
          <w:pStyle w:val="a4"/>
          <w:jc w:val="center"/>
        </w:pPr>
        <w:r>
          <w:fldChar w:fldCharType="begin"/>
        </w:r>
        <w:r w:rsidR="0073643B">
          <w:instrText>PAGE   \* MERGEFORMAT</w:instrText>
        </w:r>
        <w:r>
          <w:fldChar w:fldCharType="separate"/>
        </w:r>
        <w:r w:rsidR="00520999">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rsids>
    <w:rsidRoot w:val="00226576"/>
    <w:rsid w:val="000A109A"/>
    <w:rsid w:val="00174B58"/>
    <w:rsid w:val="00195EDD"/>
    <w:rsid w:val="00211A4D"/>
    <w:rsid w:val="00226576"/>
    <w:rsid w:val="00294185"/>
    <w:rsid w:val="002A3D56"/>
    <w:rsid w:val="002F336B"/>
    <w:rsid w:val="00317D3E"/>
    <w:rsid w:val="00392C1C"/>
    <w:rsid w:val="003A3E05"/>
    <w:rsid w:val="003E69D8"/>
    <w:rsid w:val="00421C3C"/>
    <w:rsid w:val="004D3A42"/>
    <w:rsid w:val="00507CA2"/>
    <w:rsid w:val="00520999"/>
    <w:rsid w:val="0055036A"/>
    <w:rsid w:val="00565A45"/>
    <w:rsid w:val="006012D7"/>
    <w:rsid w:val="00640966"/>
    <w:rsid w:val="0067147E"/>
    <w:rsid w:val="006766DA"/>
    <w:rsid w:val="00724B8C"/>
    <w:rsid w:val="0073643B"/>
    <w:rsid w:val="00785C0A"/>
    <w:rsid w:val="007951DA"/>
    <w:rsid w:val="007A5C9B"/>
    <w:rsid w:val="008D55A0"/>
    <w:rsid w:val="009D1E01"/>
    <w:rsid w:val="00A41F5A"/>
    <w:rsid w:val="00A96D47"/>
    <w:rsid w:val="00AA59BD"/>
    <w:rsid w:val="00B90FD7"/>
    <w:rsid w:val="00BA50C1"/>
    <w:rsid w:val="00BC5372"/>
    <w:rsid w:val="00C534DF"/>
    <w:rsid w:val="00D50C24"/>
    <w:rsid w:val="00D82C60"/>
    <w:rsid w:val="00ED33EA"/>
    <w:rsid w:val="00F87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576"/>
    <w:pPr>
      <w:jc w:val="left"/>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507CA2"/>
    <w:pPr>
      <w:ind w:firstLine="709"/>
      <w:jc w:val="both"/>
    </w:pPr>
    <w:rPr>
      <w:rFonts w:cstheme="minorBidi"/>
      <w:szCs w:val="22"/>
    </w:rPr>
  </w:style>
  <w:style w:type="character" w:customStyle="1" w:styleId="10">
    <w:name w:val="Стиль1 Знак"/>
    <w:basedOn w:val="a0"/>
    <w:link w:val="1"/>
    <w:locked/>
    <w:rsid w:val="00226576"/>
  </w:style>
  <w:style w:type="table" w:styleId="a3">
    <w:name w:val="Table Grid"/>
    <w:basedOn w:val="a1"/>
    <w:uiPriority w:val="99"/>
    <w:rsid w:val="00785C0A"/>
    <w:pPr>
      <w:jc w:val="left"/>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785C0A"/>
    <w:pPr>
      <w:autoSpaceDE w:val="0"/>
      <w:autoSpaceDN w:val="0"/>
      <w:adjustRightInd w:val="0"/>
      <w:jc w:val="left"/>
    </w:pPr>
    <w:rPr>
      <w:rFonts w:ascii="Arial" w:eastAsia="Times New Roman" w:hAnsi="Arial" w:cs="Arial"/>
      <w:sz w:val="20"/>
      <w:szCs w:val="20"/>
      <w:lang w:eastAsia="ru-RU"/>
    </w:rPr>
  </w:style>
  <w:style w:type="paragraph" w:styleId="a4">
    <w:name w:val="header"/>
    <w:basedOn w:val="a"/>
    <w:link w:val="a5"/>
    <w:uiPriority w:val="99"/>
    <w:unhideWhenUsed/>
    <w:rsid w:val="0073643B"/>
    <w:pPr>
      <w:tabs>
        <w:tab w:val="center" w:pos="4677"/>
        <w:tab w:val="right" w:pos="9355"/>
      </w:tabs>
    </w:pPr>
  </w:style>
  <w:style w:type="character" w:customStyle="1" w:styleId="a5">
    <w:name w:val="Верхний колонтитул Знак"/>
    <w:basedOn w:val="a0"/>
    <w:link w:val="a4"/>
    <w:uiPriority w:val="99"/>
    <w:rsid w:val="0073643B"/>
    <w:rPr>
      <w:rFonts w:cs="Times New Roman"/>
      <w:szCs w:val="24"/>
    </w:rPr>
  </w:style>
  <w:style w:type="paragraph" w:styleId="a6">
    <w:name w:val="footer"/>
    <w:basedOn w:val="a"/>
    <w:link w:val="a7"/>
    <w:uiPriority w:val="99"/>
    <w:unhideWhenUsed/>
    <w:rsid w:val="0073643B"/>
    <w:pPr>
      <w:tabs>
        <w:tab w:val="center" w:pos="4677"/>
        <w:tab w:val="right" w:pos="9355"/>
      </w:tabs>
    </w:pPr>
  </w:style>
  <w:style w:type="character" w:customStyle="1" w:styleId="a7">
    <w:name w:val="Нижний колонтитул Знак"/>
    <w:basedOn w:val="a0"/>
    <w:link w:val="a6"/>
    <w:uiPriority w:val="99"/>
    <w:rsid w:val="0073643B"/>
    <w:rPr>
      <w:rFonts w:cs="Times New Roman"/>
      <w:szCs w:val="24"/>
    </w:rPr>
  </w:style>
</w:styles>
</file>

<file path=word/webSettings.xml><?xml version="1.0" encoding="utf-8"?>
<w:webSettings xmlns:r="http://schemas.openxmlformats.org/officeDocument/2006/relationships" xmlns:w="http://schemas.openxmlformats.org/wordprocessingml/2006/main">
  <w:divs>
    <w:div w:id="8603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1767517@gmail.com</cp:lastModifiedBy>
  <cp:revision>4</cp:revision>
  <dcterms:created xsi:type="dcterms:W3CDTF">2021-01-27T06:13:00Z</dcterms:created>
  <dcterms:modified xsi:type="dcterms:W3CDTF">2021-02-02T17:59:00Z</dcterms:modified>
</cp:coreProperties>
</file>