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20" w:rsidRPr="009F1DC6" w:rsidRDefault="00800020" w:rsidP="00800020">
      <w:pPr>
        <w:tabs>
          <w:tab w:val="left" w:pos="4704"/>
        </w:tabs>
        <w:spacing w:after="0" w:line="280" w:lineRule="exact"/>
        <w:contextualSpacing/>
        <w:jc w:val="center"/>
        <w:rPr>
          <w:rFonts w:ascii="Times New Roman" w:hAnsi="Times New Roman" w:cs="Times New Roman"/>
          <w:b/>
          <w:color w:val="000000" w:themeColor="text1"/>
          <w:sz w:val="30"/>
          <w:szCs w:val="30"/>
          <w:lang w:val="be-BY"/>
        </w:rPr>
      </w:pPr>
      <w:r w:rsidRPr="009F1DC6">
        <w:rPr>
          <w:rFonts w:ascii="Times New Roman" w:hAnsi="Times New Roman" w:cs="Times New Roman"/>
          <w:b/>
          <w:color w:val="000000" w:themeColor="text1"/>
          <w:sz w:val="30"/>
          <w:szCs w:val="30"/>
          <w:lang w:val="be-BY"/>
        </w:rPr>
        <w:t>МІНІСТЭРСТВА ЮСТЫЦЫІ РЭСПУБЛІКІ БЕЛАРУСЬ</w:t>
      </w:r>
    </w:p>
    <w:p w:rsidR="00800020" w:rsidRPr="009F1DC6" w:rsidRDefault="00800020" w:rsidP="00800020">
      <w:pPr>
        <w:tabs>
          <w:tab w:val="left" w:pos="4704"/>
        </w:tabs>
        <w:spacing w:after="0" w:line="280" w:lineRule="exact"/>
        <w:contextualSpacing/>
        <w:jc w:val="center"/>
        <w:rPr>
          <w:rFonts w:ascii="Times New Roman" w:hAnsi="Times New Roman" w:cs="Times New Roman"/>
          <w:b/>
          <w:color w:val="000000" w:themeColor="text1"/>
          <w:sz w:val="30"/>
          <w:szCs w:val="30"/>
          <w:lang w:val="be-BY"/>
        </w:rPr>
      </w:pPr>
    </w:p>
    <w:p w:rsidR="00800020" w:rsidRPr="009F1DC6" w:rsidRDefault="00800020" w:rsidP="00800020">
      <w:pPr>
        <w:tabs>
          <w:tab w:val="left" w:pos="4704"/>
        </w:tabs>
        <w:spacing w:after="0" w:line="280" w:lineRule="atLeast"/>
        <w:jc w:val="both"/>
        <w:rPr>
          <w:rFonts w:ascii="Times New Roman" w:hAnsi="Times New Roman" w:cs="Times New Roman"/>
          <w:color w:val="000000" w:themeColor="text1"/>
          <w:szCs w:val="30"/>
          <w:lang w:val="be-BY"/>
        </w:rPr>
      </w:pPr>
      <w:r w:rsidRPr="009F1DC6">
        <w:rPr>
          <w:rFonts w:ascii="Times New Roman" w:hAnsi="Times New Roman" w:cs="Times New Roman"/>
          <w:color w:val="000000" w:themeColor="text1"/>
          <w:szCs w:val="30"/>
          <w:lang w:val="be-BY"/>
        </w:rPr>
        <w:t>вул. Калектарная, 10, 220004, г. Мінск</w:t>
      </w:r>
    </w:p>
    <w:p w:rsidR="00800020" w:rsidRPr="009F1DC6" w:rsidRDefault="00800020" w:rsidP="00800020">
      <w:pPr>
        <w:tabs>
          <w:tab w:val="left" w:pos="4704"/>
        </w:tabs>
        <w:spacing w:after="0" w:line="280" w:lineRule="atLeast"/>
        <w:jc w:val="both"/>
        <w:rPr>
          <w:rFonts w:ascii="Times New Roman" w:hAnsi="Times New Roman" w:cs="Times New Roman"/>
          <w:color w:val="000000" w:themeColor="text1"/>
          <w:szCs w:val="30"/>
          <w:lang w:val="be-BY"/>
        </w:rPr>
      </w:pPr>
      <w:r w:rsidRPr="009F1DC6">
        <w:rPr>
          <w:rFonts w:ascii="Times New Roman" w:hAnsi="Times New Roman" w:cs="Times New Roman"/>
          <w:color w:val="000000" w:themeColor="text1"/>
          <w:szCs w:val="30"/>
          <w:lang w:val="be-BY"/>
        </w:rPr>
        <w:t>Тэл./факс: 200-86-87, 200-97-55</w:t>
      </w:r>
    </w:p>
    <w:p w:rsidR="00800020" w:rsidRPr="009F1DC6" w:rsidRDefault="00800020" w:rsidP="00800020">
      <w:pPr>
        <w:tabs>
          <w:tab w:val="left" w:pos="4704"/>
        </w:tabs>
        <w:spacing w:after="0" w:line="280" w:lineRule="atLeast"/>
        <w:jc w:val="both"/>
        <w:rPr>
          <w:rFonts w:ascii="Times New Roman" w:hAnsi="Times New Roman" w:cs="Times New Roman"/>
          <w:color w:val="000000" w:themeColor="text1"/>
          <w:szCs w:val="30"/>
          <w:lang w:val="be-BY"/>
        </w:rPr>
      </w:pPr>
      <w:r w:rsidRPr="009F1DC6">
        <w:rPr>
          <w:rFonts w:ascii="Times New Roman" w:hAnsi="Times New Roman" w:cs="Times New Roman"/>
          <w:color w:val="000000" w:themeColor="text1"/>
          <w:szCs w:val="30"/>
          <w:lang w:val="be-BY"/>
        </w:rPr>
        <w:t xml:space="preserve">E-mail: </w:t>
      </w:r>
      <w:r w:rsidR="00B50C7B" w:rsidRPr="009F1DC6">
        <w:fldChar w:fldCharType="begin"/>
      </w:r>
      <w:r w:rsidR="00B50C7B" w:rsidRPr="009F1DC6">
        <w:rPr>
          <w:color w:val="000000" w:themeColor="text1"/>
        </w:rPr>
        <w:instrText xml:space="preserve"> </w:instrText>
      </w:r>
      <w:r w:rsidR="00B50C7B" w:rsidRPr="009F1DC6">
        <w:rPr>
          <w:color w:val="000000" w:themeColor="text1"/>
          <w:lang w:val="en-US"/>
        </w:rPr>
        <w:instrText>HYPERLINK</w:instrText>
      </w:r>
      <w:r w:rsidR="00B50C7B" w:rsidRPr="009F1DC6">
        <w:rPr>
          <w:color w:val="000000" w:themeColor="text1"/>
        </w:rPr>
        <w:instrText xml:space="preserve"> "</w:instrText>
      </w:r>
      <w:r w:rsidR="00B50C7B" w:rsidRPr="009F1DC6">
        <w:rPr>
          <w:color w:val="000000" w:themeColor="text1"/>
          <w:lang w:val="en-US"/>
        </w:rPr>
        <w:instrText>mailto</w:instrText>
      </w:r>
      <w:r w:rsidR="00B50C7B" w:rsidRPr="009F1DC6">
        <w:rPr>
          <w:color w:val="000000" w:themeColor="text1"/>
        </w:rPr>
        <w:instrText>:</w:instrText>
      </w:r>
      <w:r w:rsidR="00B50C7B" w:rsidRPr="009F1DC6">
        <w:rPr>
          <w:color w:val="000000" w:themeColor="text1"/>
          <w:lang w:val="en-US"/>
        </w:rPr>
        <w:instrText>kanc</w:instrText>
      </w:r>
      <w:r w:rsidR="00B50C7B" w:rsidRPr="009F1DC6">
        <w:rPr>
          <w:color w:val="000000" w:themeColor="text1"/>
        </w:rPr>
        <w:instrText>@</w:instrText>
      </w:r>
      <w:r w:rsidR="00B50C7B" w:rsidRPr="009F1DC6">
        <w:rPr>
          <w:color w:val="000000" w:themeColor="text1"/>
          <w:lang w:val="en-US"/>
        </w:rPr>
        <w:instrText>minjust</w:instrText>
      </w:r>
      <w:r w:rsidR="00B50C7B" w:rsidRPr="009F1DC6">
        <w:rPr>
          <w:color w:val="000000" w:themeColor="text1"/>
        </w:rPr>
        <w:instrText>.</w:instrText>
      </w:r>
      <w:r w:rsidR="00B50C7B" w:rsidRPr="009F1DC6">
        <w:rPr>
          <w:color w:val="000000" w:themeColor="text1"/>
          <w:lang w:val="en-US"/>
        </w:rPr>
        <w:instrText>by</w:instrText>
      </w:r>
      <w:r w:rsidR="00B50C7B" w:rsidRPr="009F1DC6">
        <w:rPr>
          <w:color w:val="000000" w:themeColor="text1"/>
        </w:rPr>
        <w:instrText xml:space="preserve">" </w:instrText>
      </w:r>
      <w:r w:rsidR="00B50C7B" w:rsidRPr="009F1DC6">
        <w:fldChar w:fldCharType="separate"/>
      </w:r>
      <w:r w:rsidRPr="009F1DC6">
        <w:rPr>
          <w:rStyle w:val="a3"/>
          <w:rFonts w:ascii="Times New Roman" w:hAnsi="Times New Roman" w:cs="Times New Roman"/>
          <w:color w:val="000000" w:themeColor="text1"/>
          <w:szCs w:val="30"/>
          <w:u w:val="none"/>
          <w:lang w:val="be-BY"/>
        </w:rPr>
        <w:t>kanc@minjust.by</w:t>
      </w:r>
      <w:r w:rsidR="00B50C7B" w:rsidRPr="009F1DC6">
        <w:rPr>
          <w:rStyle w:val="a3"/>
          <w:rFonts w:ascii="Times New Roman" w:hAnsi="Times New Roman" w:cs="Times New Roman"/>
          <w:color w:val="000000" w:themeColor="text1"/>
          <w:szCs w:val="30"/>
          <w:u w:val="none"/>
          <w:lang w:val="be-BY"/>
        </w:rPr>
        <w:fldChar w:fldCharType="end"/>
      </w:r>
    </w:p>
    <w:p w:rsidR="00800020" w:rsidRPr="009F1DC6" w:rsidRDefault="00800020" w:rsidP="00800020">
      <w:pPr>
        <w:tabs>
          <w:tab w:val="left" w:pos="4704"/>
        </w:tabs>
        <w:spacing w:after="0" w:line="280" w:lineRule="exact"/>
        <w:contextualSpacing/>
        <w:jc w:val="center"/>
        <w:rPr>
          <w:rFonts w:ascii="Times New Roman" w:hAnsi="Times New Roman" w:cs="Times New Roman"/>
          <w:b/>
          <w:color w:val="000000" w:themeColor="text1"/>
          <w:sz w:val="30"/>
          <w:szCs w:val="30"/>
          <w:lang w:val="be-BY"/>
        </w:rPr>
      </w:pPr>
      <w:r w:rsidRPr="009F1DC6">
        <w:rPr>
          <w:rFonts w:ascii="Times New Roman" w:hAnsi="Times New Roman" w:cs="Times New Roman"/>
          <w:b/>
          <w:color w:val="000000" w:themeColor="text1"/>
          <w:sz w:val="30"/>
          <w:szCs w:val="30"/>
          <w:lang w:val="be-BY"/>
        </w:rPr>
        <w:lastRenderedPageBreak/>
        <w:t>МИНИСТЕРСТВО ЮСТИЦИИ РЕСПУБЛИКИ БЕЛАРУСЬ</w:t>
      </w:r>
    </w:p>
    <w:p w:rsidR="00800020" w:rsidRPr="009F1DC6" w:rsidRDefault="00800020" w:rsidP="00800020">
      <w:pPr>
        <w:tabs>
          <w:tab w:val="left" w:pos="4704"/>
        </w:tabs>
        <w:spacing w:after="0" w:line="280" w:lineRule="exact"/>
        <w:contextualSpacing/>
        <w:jc w:val="center"/>
        <w:rPr>
          <w:rFonts w:ascii="Times New Roman" w:hAnsi="Times New Roman" w:cs="Times New Roman"/>
          <w:b/>
          <w:color w:val="000000" w:themeColor="text1"/>
          <w:sz w:val="30"/>
          <w:szCs w:val="30"/>
          <w:lang w:val="be-BY"/>
        </w:rPr>
      </w:pPr>
    </w:p>
    <w:p w:rsidR="00800020" w:rsidRPr="009F1DC6" w:rsidRDefault="00800020" w:rsidP="00800020">
      <w:pPr>
        <w:tabs>
          <w:tab w:val="left" w:pos="4704"/>
        </w:tabs>
        <w:spacing w:after="0" w:line="280" w:lineRule="atLeast"/>
        <w:jc w:val="both"/>
        <w:rPr>
          <w:rFonts w:ascii="Times New Roman" w:hAnsi="Times New Roman" w:cs="Times New Roman"/>
          <w:color w:val="000000" w:themeColor="text1"/>
          <w:szCs w:val="30"/>
          <w:lang w:val="be-BY"/>
        </w:rPr>
      </w:pPr>
      <w:r w:rsidRPr="009F1DC6">
        <w:rPr>
          <w:rFonts w:ascii="Times New Roman" w:hAnsi="Times New Roman" w:cs="Times New Roman"/>
          <w:color w:val="000000" w:themeColor="text1"/>
          <w:szCs w:val="30"/>
          <w:lang w:val="be-BY"/>
        </w:rPr>
        <w:t>ул. Коллекторная, 10, 220004, г. Минск</w:t>
      </w:r>
    </w:p>
    <w:p w:rsidR="00800020" w:rsidRPr="009F1DC6" w:rsidRDefault="00800020" w:rsidP="00800020">
      <w:pPr>
        <w:tabs>
          <w:tab w:val="left" w:pos="4704"/>
        </w:tabs>
        <w:spacing w:after="0" w:line="280" w:lineRule="atLeast"/>
        <w:jc w:val="both"/>
        <w:rPr>
          <w:rFonts w:ascii="Times New Roman" w:hAnsi="Times New Roman" w:cs="Times New Roman"/>
          <w:color w:val="000000" w:themeColor="text1"/>
          <w:szCs w:val="30"/>
          <w:lang w:val="be-BY"/>
        </w:rPr>
      </w:pPr>
      <w:r w:rsidRPr="009F1DC6">
        <w:rPr>
          <w:rFonts w:ascii="Times New Roman" w:hAnsi="Times New Roman" w:cs="Times New Roman"/>
          <w:color w:val="000000" w:themeColor="text1"/>
          <w:szCs w:val="30"/>
          <w:lang w:val="be-BY"/>
        </w:rPr>
        <w:t>Тел./факс: 200-86-87, 200-97-55</w:t>
      </w:r>
    </w:p>
    <w:p w:rsidR="00800020" w:rsidRPr="009F1DC6" w:rsidRDefault="00800020" w:rsidP="00800020">
      <w:pPr>
        <w:tabs>
          <w:tab w:val="left" w:pos="4704"/>
        </w:tabs>
        <w:spacing w:after="0" w:line="280" w:lineRule="atLeast"/>
        <w:jc w:val="both"/>
        <w:rPr>
          <w:rFonts w:ascii="Times New Roman" w:hAnsi="Times New Roman" w:cs="Times New Roman"/>
          <w:color w:val="000000" w:themeColor="text1"/>
          <w:szCs w:val="30"/>
          <w:lang w:val="be-BY"/>
        </w:rPr>
      </w:pPr>
      <w:r w:rsidRPr="009F1DC6">
        <w:rPr>
          <w:rFonts w:ascii="Times New Roman" w:hAnsi="Times New Roman" w:cs="Times New Roman"/>
          <w:color w:val="000000" w:themeColor="text1"/>
          <w:szCs w:val="30"/>
          <w:lang w:val="be-BY"/>
        </w:rPr>
        <w:t xml:space="preserve">E-mail: </w:t>
      </w:r>
      <w:r w:rsidR="00B50C7B" w:rsidRPr="009F1DC6">
        <w:rPr>
          <w:sz w:val="20"/>
        </w:rPr>
        <w:fldChar w:fldCharType="begin"/>
      </w:r>
      <w:r w:rsidR="00B50C7B" w:rsidRPr="009F1DC6">
        <w:rPr>
          <w:color w:val="000000" w:themeColor="text1"/>
          <w:sz w:val="20"/>
          <w:lang w:val="be-BY"/>
        </w:rPr>
        <w:instrText xml:space="preserve"> </w:instrText>
      </w:r>
      <w:r w:rsidR="00B50C7B" w:rsidRPr="004614FC">
        <w:rPr>
          <w:color w:val="000000" w:themeColor="text1"/>
          <w:sz w:val="20"/>
          <w:lang w:val="fr-FR"/>
        </w:rPr>
        <w:instrText>HYPERLINK</w:instrText>
      </w:r>
      <w:r w:rsidR="00B50C7B" w:rsidRPr="009F1DC6">
        <w:rPr>
          <w:color w:val="000000" w:themeColor="text1"/>
          <w:sz w:val="20"/>
          <w:lang w:val="be-BY"/>
        </w:rPr>
        <w:instrText xml:space="preserve"> "</w:instrText>
      </w:r>
      <w:r w:rsidR="00B50C7B" w:rsidRPr="004614FC">
        <w:rPr>
          <w:color w:val="000000" w:themeColor="text1"/>
          <w:sz w:val="20"/>
          <w:lang w:val="fr-FR"/>
        </w:rPr>
        <w:instrText>mailto</w:instrText>
      </w:r>
      <w:r w:rsidR="00B50C7B" w:rsidRPr="009F1DC6">
        <w:rPr>
          <w:color w:val="000000" w:themeColor="text1"/>
          <w:sz w:val="20"/>
          <w:lang w:val="be-BY"/>
        </w:rPr>
        <w:instrText>:</w:instrText>
      </w:r>
      <w:r w:rsidR="00B50C7B" w:rsidRPr="004614FC">
        <w:rPr>
          <w:color w:val="000000" w:themeColor="text1"/>
          <w:sz w:val="20"/>
          <w:lang w:val="fr-FR"/>
        </w:rPr>
        <w:instrText>kanc</w:instrText>
      </w:r>
      <w:r w:rsidR="00B50C7B" w:rsidRPr="009F1DC6">
        <w:rPr>
          <w:color w:val="000000" w:themeColor="text1"/>
          <w:sz w:val="20"/>
          <w:lang w:val="be-BY"/>
        </w:rPr>
        <w:instrText>@</w:instrText>
      </w:r>
      <w:r w:rsidR="00B50C7B" w:rsidRPr="004614FC">
        <w:rPr>
          <w:color w:val="000000" w:themeColor="text1"/>
          <w:sz w:val="20"/>
          <w:lang w:val="fr-FR"/>
        </w:rPr>
        <w:instrText>minjust</w:instrText>
      </w:r>
      <w:r w:rsidR="00B50C7B" w:rsidRPr="009F1DC6">
        <w:rPr>
          <w:color w:val="000000" w:themeColor="text1"/>
          <w:sz w:val="20"/>
          <w:lang w:val="be-BY"/>
        </w:rPr>
        <w:instrText>.</w:instrText>
      </w:r>
      <w:r w:rsidR="00B50C7B" w:rsidRPr="004614FC">
        <w:rPr>
          <w:color w:val="000000" w:themeColor="text1"/>
          <w:sz w:val="20"/>
          <w:lang w:val="fr-FR"/>
        </w:rPr>
        <w:instrText>by</w:instrText>
      </w:r>
      <w:r w:rsidR="00B50C7B" w:rsidRPr="009F1DC6">
        <w:rPr>
          <w:color w:val="000000" w:themeColor="text1"/>
          <w:sz w:val="20"/>
          <w:lang w:val="be-BY"/>
        </w:rPr>
        <w:instrText xml:space="preserve">" </w:instrText>
      </w:r>
      <w:r w:rsidR="00B50C7B" w:rsidRPr="009F1DC6">
        <w:rPr>
          <w:sz w:val="20"/>
        </w:rPr>
        <w:fldChar w:fldCharType="separate"/>
      </w:r>
      <w:r w:rsidRPr="009F1DC6">
        <w:rPr>
          <w:rStyle w:val="a3"/>
          <w:rFonts w:ascii="Times New Roman" w:hAnsi="Times New Roman" w:cs="Times New Roman"/>
          <w:color w:val="000000" w:themeColor="text1"/>
          <w:szCs w:val="30"/>
          <w:u w:val="none"/>
          <w:lang w:val="be-BY"/>
        </w:rPr>
        <w:t>kanc@minjust.by</w:t>
      </w:r>
      <w:r w:rsidR="00B50C7B" w:rsidRPr="009F1DC6">
        <w:rPr>
          <w:rStyle w:val="a3"/>
          <w:rFonts w:ascii="Times New Roman" w:hAnsi="Times New Roman" w:cs="Times New Roman"/>
          <w:color w:val="000000" w:themeColor="text1"/>
          <w:szCs w:val="30"/>
          <w:u w:val="none"/>
          <w:lang w:val="be-BY"/>
        </w:rPr>
        <w:fldChar w:fldCharType="end"/>
      </w:r>
    </w:p>
    <w:p w:rsidR="00800020" w:rsidRPr="009F1DC6" w:rsidRDefault="00800020" w:rsidP="00800020">
      <w:pPr>
        <w:tabs>
          <w:tab w:val="left" w:pos="4704"/>
        </w:tabs>
        <w:spacing w:after="0" w:line="280" w:lineRule="atLeast"/>
        <w:jc w:val="both"/>
        <w:rPr>
          <w:rFonts w:ascii="Times New Roman" w:hAnsi="Times New Roman" w:cs="Times New Roman"/>
          <w:color w:val="000000" w:themeColor="text1"/>
          <w:sz w:val="24"/>
          <w:szCs w:val="30"/>
          <w:lang w:val="be-BY"/>
        </w:rPr>
        <w:sectPr w:rsidR="00800020" w:rsidRPr="009F1DC6" w:rsidSect="008E1FAF">
          <w:headerReference w:type="default" r:id="rId7"/>
          <w:pgSz w:w="11906" w:h="16838"/>
          <w:pgMar w:top="1134" w:right="567" w:bottom="1134" w:left="1701" w:header="709" w:footer="709" w:gutter="0"/>
          <w:cols w:num="2" w:space="708"/>
          <w:titlePg/>
          <w:docGrid w:linePitch="360"/>
        </w:sectPr>
      </w:pPr>
    </w:p>
    <w:p w:rsidR="00AA678D" w:rsidRPr="009F1DC6" w:rsidRDefault="00AA678D" w:rsidP="00800020">
      <w:pPr>
        <w:tabs>
          <w:tab w:val="left" w:pos="4704"/>
        </w:tabs>
        <w:spacing w:after="0" w:line="360" w:lineRule="auto"/>
        <w:jc w:val="both"/>
        <w:rPr>
          <w:rFonts w:ascii="Times New Roman" w:hAnsi="Times New Roman" w:cs="Times New Roman"/>
          <w:color w:val="000000" w:themeColor="text1"/>
          <w:sz w:val="24"/>
          <w:szCs w:val="30"/>
          <w:u w:val="single"/>
          <w:lang w:val="be-BY"/>
        </w:rPr>
      </w:pPr>
    </w:p>
    <w:p w:rsidR="00800020" w:rsidRPr="009F1DC6" w:rsidRDefault="00C420D9" w:rsidP="00ED1EF9">
      <w:pPr>
        <w:tabs>
          <w:tab w:val="left" w:pos="4536"/>
        </w:tabs>
        <w:spacing w:line="280" w:lineRule="exact"/>
        <w:contextualSpacing/>
        <w:jc w:val="both"/>
        <w:rPr>
          <w:rFonts w:ascii="Times New Roman" w:hAnsi="Times New Roman" w:cs="Times New Roman"/>
          <w:color w:val="000000" w:themeColor="text1"/>
          <w:sz w:val="30"/>
          <w:szCs w:val="30"/>
          <w:lang w:val="be-BY"/>
        </w:rPr>
      </w:pPr>
      <w:r>
        <w:rPr>
          <w:rFonts w:ascii="Times New Roman" w:hAnsi="Times New Roman" w:cs="Times New Roman"/>
          <w:color w:val="000000" w:themeColor="text1"/>
          <w:sz w:val="30"/>
          <w:szCs w:val="30"/>
          <w:lang w:val="be-BY"/>
        </w:rPr>
        <w:t xml:space="preserve">18.04.2022 № </w:t>
      </w:r>
      <w:r w:rsidRPr="00C420D9">
        <w:rPr>
          <w:rFonts w:ascii="Times New Roman" w:hAnsi="Times New Roman" w:cs="Times New Roman"/>
          <w:color w:val="000000" w:themeColor="text1"/>
          <w:sz w:val="30"/>
          <w:szCs w:val="30"/>
          <w:lang w:val="be-BY"/>
        </w:rPr>
        <w:t>14-19/В-999</w:t>
      </w:r>
      <w:r w:rsidR="00786A46" w:rsidRPr="009F1DC6">
        <w:rPr>
          <w:rFonts w:ascii="Times New Roman" w:hAnsi="Times New Roman" w:cs="Times New Roman"/>
          <w:color w:val="000000" w:themeColor="text1"/>
          <w:sz w:val="30"/>
          <w:szCs w:val="30"/>
          <w:lang w:val="be-BY"/>
        </w:rPr>
        <w:t xml:space="preserve">            </w:t>
      </w:r>
      <w:r w:rsidR="00AB441B" w:rsidRPr="009F1DC6">
        <w:rPr>
          <w:rFonts w:ascii="Times New Roman" w:hAnsi="Times New Roman" w:cs="Times New Roman"/>
          <w:color w:val="000000" w:themeColor="text1"/>
          <w:sz w:val="30"/>
          <w:szCs w:val="30"/>
          <w:lang w:val="be-BY"/>
        </w:rPr>
        <w:t xml:space="preserve">  </w:t>
      </w:r>
      <w:r w:rsidR="00800020" w:rsidRPr="009F1DC6">
        <w:rPr>
          <w:rFonts w:ascii="Times New Roman" w:hAnsi="Times New Roman" w:cs="Times New Roman"/>
          <w:color w:val="000000" w:themeColor="text1"/>
          <w:sz w:val="30"/>
          <w:szCs w:val="30"/>
          <w:lang w:val="be-BY"/>
        </w:rPr>
        <w:tab/>
      </w:r>
    </w:p>
    <w:p w:rsidR="00AA678D" w:rsidRPr="00B56B83" w:rsidRDefault="00800020" w:rsidP="00B56B83">
      <w:pPr>
        <w:tabs>
          <w:tab w:val="left" w:pos="4536"/>
        </w:tabs>
        <w:spacing w:after="40" w:line="280" w:lineRule="exact"/>
        <w:jc w:val="both"/>
        <w:rPr>
          <w:rFonts w:ascii="Times New Roman" w:hAnsi="Times New Roman" w:cs="Times New Roman"/>
          <w:sz w:val="30"/>
          <w:szCs w:val="30"/>
        </w:rPr>
      </w:pPr>
      <w:r w:rsidRPr="00F51141">
        <w:rPr>
          <w:rFonts w:ascii="Times New Roman" w:hAnsi="Times New Roman" w:cs="Times New Roman"/>
          <w:sz w:val="30"/>
          <w:szCs w:val="30"/>
          <w:lang w:val="be-BY"/>
        </w:rPr>
        <w:tab/>
      </w:r>
    </w:p>
    <w:p w:rsidR="00800020" w:rsidRPr="00965EF8" w:rsidRDefault="00AA678D" w:rsidP="00ED1EF9">
      <w:pPr>
        <w:tabs>
          <w:tab w:val="left" w:pos="4536"/>
          <w:tab w:val="left" w:pos="4704"/>
        </w:tabs>
        <w:spacing w:after="0" w:line="360" w:lineRule="auto"/>
        <w:jc w:val="both"/>
        <w:rPr>
          <w:rFonts w:ascii="Times New Roman" w:hAnsi="Times New Roman" w:cs="Times New Roman"/>
          <w:sz w:val="30"/>
          <w:szCs w:val="30"/>
        </w:rPr>
      </w:pPr>
      <w:r>
        <w:rPr>
          <w:rFonts w:ascii="Times New Roman" w:hAnsi="Times New Roman" w:cs="Times New Roman"/>
          <w:sz w:val="30"/>
          <w:szCs w:val="30"/>
          <w:lang w:val="be-BY"/>
        </w:rPr>
        <w:tab/>
      </w:r>
      <w:r w:rsidR="003C695F" w:rsidRPr="00AA678D">
        <w:rPr>
          <w:rFonts w:ascii="Times New Roman" w:hAnsi="Times New Roman" w:cs="Times New Roman"/>
          <w:sz w:val="30"/>
          <w:szCs w:val="30"/>
        </w:rPr>
        <w:t xml:space="preserve"> </w:t>
      </w:r>
      <w:r w:rsidR="00965EF8" w:rsidRPr="000E51D3">
        <w:rPr>
          <w:rFonts w:ascii="Times New Roman" w:hAnsi="Times New Roman" w:cs="Times New Roman"/>
          <w:sz w:val="30"/>
          <w:szCs w:val="30"/>
        </w:rPr>
        <w:t xml:space="preserve"> </w:t>
      </w:r>
    </w:p>
    <w:p w:rsidR="007474CF" w:rsidRDefault="000E51D3" w:rsidP="00ED1EF9">
      <w:pPr>
        <w:tabs>
          <w:tab w:val="left" w:pos="4704"/>
        </w:tabs>
        <w:spacing w:after="0" w:line="280" w:lineRule="exact"/>
        <w:jc w:val="both"/>
        <w:rPr>
          <w:rFonts w:ascii="Times New Roman" w:hAnsi="Times New Roman" w:cs="Times New Roman"/>
          <w:sz w:val="30"/>
          <w:szCs w:val="30"/>
        </w:rPr>
      </w:pPr>
      <w:r>
        <w:rPr>
          <w:rFonts w:ascii="Times New Roman" w:hAnsi="Times New Roman" w:cs="Times New Roman"/>
          <w:sz w:val="30"/>
          <w:szCs w:val="30"/>
        </w:rPr>
        <w:t>Об обращении</w:t>
      </w:r>
    </w:p>
    <w:p w:rsidR="00ED1EF9" w:rsidRDefault="00ED1EF9" w:rsidP="00ED1EF9">
      <w:pPr>
        <w:tabs>
          <w:tab w:val="left" w:pos="4704"/>
        </w:tabs>
        <w:spacing w:after="0" w:line="360" w:lineRule="auto"/>
        <w:jc w:val="both"/>
        <w:rPr>
          <w:rFonts w:ascii="Times New Roman" w:hAnsi="Times New Roman" w:cs="Times New Roman"/>
          <w:sz w:val="30"/>
          <w:szCs w:val="30"/>
        </w:rPr>
      </w:pPr>
    </w:p>
    <w:p w:rsidR="00ED1EF9" w:rsidRPr="00ED1EF9" w:rsidRDefault="00ED1EF9" w:rsidP="00ED1EF9">
      <w:pPr>
        <w:autoSpaceDE w:val="0"/>
        <w:autoSpaceDN w:val="0"/>
        <w:adjustRightInd w:val="0"/>
        <w:spacing w:after="0" w:line="240" w:lineRule="auto"/>
        <w:ind w:firstLine="709"/>
        <w:jc w:val="both"/>
        <w:rPr>
          <w:rFonts w:ascii="Times New Roman" w:hAnsi="Times New Roman" w:cs="Times New Roman"/>
          <w:sz w:val="30"/>
          <w:szCs w:val="30"/>
        </w:rPr>
      </w:pPr>
      <w:r w:rsidRPr="00ED1EF9">
        <w:rPr>
          <w:rFonts w:ascii="Times New Roman" w:hAnsi="Times New Roman" w:cs="Times New Roman"/>
          <w:sz w:val="30"/>
          <w:szCs w:val="30"/>
        </w:rPr>
        <w:t xml:space="preserve">Управление правового регулирования социальной деятельности государства Министерства юстиции в ответ на Ваше обращение, поступившее </w:t>
      </w:r>
      <w:r w:rsidR="00B56B83" w:rsidRPr="00B56B83">
        <w:rPr>
          <w:rFonts w:ascii="Times New Roman" w:hAnsi="Times New Roman" w:cs="Times New Roman"/>
          <w:sz w:val="30"/>
          <w:szCs w:val="30"/>
        </w:rPr>
        <w:t>11</w:t>
      </w:r>
      <w:r w:rsidRPr="00ED1EF9">
        <w:rPr>
          <w:rFonts w:ascii="Times New Roman" w:hAnsi="Times New Roman" w:cs="Times New Roman"/>
          <w:sz w:val="30"/>
          <w:szCs w:val="30"/>
        </w:rPr>
        <w:t xml:space="preserve"> </w:t>
      </w:r>
      <w:r w:rsidR="00B56B83">
        <w:rPr>
          <w:rFonts w:ascii="Times New Roman" w:hAnsi="Times New Roman" w:cs="Times New Roman"/>
          <w:sz w:val="30"/>
          <w:szCs w:val="30"/>
        </w:rPr>
        <w:t>апреля</w:t>
      </w:r>
      <w:r w:rsidRPr="00ED1EF9">
        <w:rPr>
          <w:rFonts w:ascii="Times New Roman" w:hAnsi="Times New Roman" w:cs="Times New Roman"/>
          <w:sz w:val="30"/>
          <w:szCs w:val="30"/>
        </w:rPr>
        <w:t xml:space="preserve"> 202</w:t>
      </w:r>
      <w:r w:rsidR="0070787F">
        <w:rPr>
          <w:rFonts w:ascii="Times New Roman" w:hAnsi="Times New Roman" w:cs="Times New Roman"/>
          <w:sz w:val="30"/>
          <w:szCs w:val="30"/>
        </w:rPr>
        <w:t>2</w:t>
      </w:r>
      <w:r w:rsidRPr="00ED1EF9">
        <w:rPr>
          <w:rFonts w:ascii="Times New Roman" w:hAnsi="Times New Roman" w:cs="Times New Roman"/>
          <w:sz w:val="30"/>
          <w:szCs w:val="30"/>
        </w:rPr>
        <w:t xml:space="preserve"> г., в пределах компетенции сообщает следующее.</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 xml:space="preserve">Согласно пункту 1 статьи 47 Закона Республики Беларусь от 17 июля 2018 г. № 130-З «О нормативных правовых актах» (далее – Закон № 130-З) проект нормативного правового акта подлежит обязательной юридической экспертизе в предусмотренном </w:t>
      </w:r>
      <w:r w:rsidR="007837C7">
        <w:rPr>
          <w:rFonts w:ascii="Times New Roman" w:hAnsi="Times New Roman" w:cs="Times New Roman"/>
          <w:sz w:val="30"/>
          <w:szCs w:val="30"/>
        </w:rPr>
        <w:t>этим</w:t>
      </w:r>
      <w:r w:rsidRPr="00431450">
        <w:rPr>
          <w:rFonts w:ascii="Times New Roman" w:hAnsi="Times New Roman" w:cs="Times New Roman"/>
          <w:sz w:val="30"/>
          <w:szCs w:val="30"/>
        </w:rPr>
        <w:t xml:space="preserve"> Законом и иными актами законодательства порядке.</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 xml:space="preserve">В соответствии с частями </w:t>
      </w:r>
      <w:r w:rsidR="007837C7">
        <w:rPr>
          <w:rFonts w:ascii="Times New Roman" w:hAnsi="Times New Roman" w:cs="Times New Roman"/>
          <w:sz w:val="30"/>
          <w:szCs w:val="30"/>
        </w:rPr>
        <w:t>первой</w:t>
      </w:r>
      <w:r w:rsidRPr="00431450">
        <w:rPr>
          <w:rFonts w:ascii="Times New Roman" w:hAnsi="Times New Roman" w:cs="Times New Roman"/>
          <w:sz w:val="30"/>
          <w:szCs w:val="30"/>
        </w:rPr>
        <w:t xml:space="preserve"> и </w:t>
      </w:r>
      <w:r w:rsidR="007837C7">
        <w:rPr>
          <w:rFonts w:ascii="Times New Roman" w:hAnsi="Times New Roman" w:cs="Times New Roman"/>
          <w:sz w:val="30"/>
          <w:szCs w:val="30"/>
        </w:rPr>
        <w:t>третьей</w:t>
      </w:r>
      <w:r w:rsidRPr="00431450">
        <w:rPr>
          <w:rFonts w:ascii="Times New Roman" w:hAnsi="Times New Roman" w:cs="Times New Roman"/>
          <w:sz w:val="30"/>
          <w:szCs w:val="30"/>
        </w:rPr>
        <w:t xml:space="preserve"> пункта 2 статьи 47 Закона № 130-З основным критерием оценки проекта нормативного правового акта при проведении обязательной юридической экспертизы является его соответствие Конституции Республики Беларусь, нормативным правовым актам Президента Республики Беларусь, законам и иным нормативным правовым актам большей юридической силы, совместимость с нормативными правовыми актами одинаковой юридической силы по отношению к проекту нормативного правового акта</w:t>
      </w:r>
      <w:bookmarkStart w:id="0" w:name="_Hlk100053773"/>
      <w:r w:rsidRPr="00431450">
        <w:rPr>
          <w:rFonts w:ascii="Times New Roman" w:hAnsi="Times New Roman" w:cs="Times New Roman"/>
          <w:sz w:val="30"/>
          <w:szCs w:val="30"/>
        </w:rPr>
        <w:t>.</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При этом при проведении обязательной юридической экспертизы</w:t>
      </w:r>
      <w:bookmarkEnd w:id="0"/>
      <w:r w:rsidRPr="00431450">
        <w:rPr>
          <w:rFonts w:ascii="Times New Roman" w:hAnsi="Times New Roman" w:cs="Times New Roman"/>
          <w:sz w:val="30"/>
          <w:szCs w:val="30"/>
        </w:rPr>
        <w:t xml:space="preserve"> проекта нормативного правового акта не подлежат оценке установленные в нем финансовые показатели, индексы, коэффициенты, нормативы, лимиты и иные показатели, а также формулы их расчета, за исключением оценки их соответствия показателям, установленным нормативными правовыми актами большей юридической силы.</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 xml:space="preserve">Имеющий высшую юридическую силу Основной Закон Республики Беларусь – Конституция Республики Беларусь устанавливает, что государство создает условия для полной занятости населения. </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 xml:space="preserve">Согласно пункту 1 статьи 48 Кодекса Республики Беларусь об образовании (далее – Кодекс) государством осуществляется поддержка выпускников в виде предоставления первого рабочего места, а также гарантий и компенсаций в связи с распределением. </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lastRenderedPageBreak/>
        <w:t>Распределение в соответствии с пунктом 1 статьи 83 Кодекса представляет собой процедуру определения места работы выпускника, осуществляемую государственным учреждением образования или в случаях,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Согласно пункту 1 статьи 88 Кодекса выпускники, которым место работы предоставлено путем распределения и не отработавшие установленный срок обязательной работы, обязаны возместить в республиканский и (или) местные бюджеты средства, затраченные государством на их подготовку.</w:t>
      </w:r>
    </w:p>
    <w:p w:rsidR="00431450" w:rsidRPr="00431450" w:rsidRDefault="00CC6207" w:rsidP="00431450">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Конституция Республики Беларусь </w:t>
      </w:r>
      <w:r w:rsidR="00226DD1" w:rsidRPr="00431450">
        <w:rPr>
          <w:rFonts w:ascii="Times New Roman" w:hAnsi="Times New Roman" w:cs="Times New Roman"/>
          <w:sz w:val="30"/>
          <w:szCs w:val="30"/>
        </w:rPr>
        <w:t>порядок возмещения средств</w:t>
      </w:r>
      <w:r w:rsidR="00226DD1">
        <w:rPr>
          <w:rFonts w:ascii="Times New Roman" w:hAnsi="Times New Roman" w:cs="Times New Roman"/>
          <w:sz w:val="30"/>
          <w:szCs w:val="30"/>
        </w:rPr>
        <w:t>,</w:t>
      </w:r>
      <w:r w:rsidR="00226DD1" w:rsidRPr="00226DD1">
        <w:rPr>
          <w:rFonts w:ascii="Times New Roman" w:hAnsi="Times New Roman" w:cs="Times New Roman"/>
          <w:sz w:val="30"/>
          <w:szCs w:val="30"/>
        </w:rPr>
        <w:t xml:space="preserve"> </w:t>
      </w:r>
      <w:r w:rsidR="00226DD1" w:rsidRPr="00431450">
        <w:rPr>
          <w:rFonts w:ascii="Times New Roman" w:hAnsi="Times New Roman" w:cs="Times New Roman"/>
          <w:sz w:val="30"/>
          <w:szCs w:val="30"/>
        </w:rPr>
        <w:t>затраченны</w:t>
      </w:r>
      <w:r w:rsidR="00226DD1">
        <w:rPr>
          <w:rFonts w:ascii="Times New Roman" w:hAnsi="Times New Roman" w:cs="Times New Roman"/>
          <w:sz w:val="30"/>
          <w:szCs w:val="30"/>
        </w:rPr>
        <w:t>х</w:t>
      </w:r>
      <w:r w:rsidR="00226DD1" w:rsidRPr="00431450">
        <w:rPr>
          <w:rFonts w:ascii="Times New Roman" w:hAnsi="Times New Roman" w:cs="Times New Roman"/>
          <w:sz w:val="30"/>
          <w:szCs w:val="30"/>
        </w:rPr>
        <w:t xml:space="preserve"> государством на подготовку </w:t>
      </w:r>
      <w:r w:rsidR="00226DD1">
        <w:rPr>
          <w:rFonts w:ascii="Times New Roman" w:hAnsi="Times New Roman" w:cs="Times New Roman"/>
          <w:sz w:val="30"/>
          <w:szCs w:val="30"/>
        </w:rPr>
        <w:t>выпускника, п</w:t>
      </w:r>
      <w:r w:rsidR="00112E60">
        <w:rPr>
          <w:rFonts w:ascii="Times New Roman" w:hAnsi="Times New Roman" w:cs="Times New Roman"/>
          <w:sz w:val="30"/>
          <w:szCs w:val="30"/>
        </w:rPr>
        <w:t xml:space="preserve">рямо не регулирует. </w:t>
      </w:r>
      <w:r w:rsidR="00226DD1">
        <w:rPr>
          <w:rFonts w:ascii="Times New Roman" w:hAnsi="Times New Roman" w:cs="Times New Roman"/>
          <w:sz w:val="30"/>
          <w:szCs w:val="30"/>
        </w:rPr>
        <w:t>При этом</w:t>
      </w:r>
      <w:r w:rsidR="00112E60">
        <w:rPr>
          <w:rFonts w:ascii="Times New Roman" w:hAnsi="Times New Roman" w:cs="Times New Roman"/>
          <w:sz w:val="30"/>
          <w:szCs w:val="30"/>
        </w:rPr>
        <w:t xml:space="preserve"> в</w:t>
      </w:r>
      <w:r w:rsidR="00431450" w:rsidRPr="00431450">
        <w:rPr>
          <w:rFonts w:ascii="Times New Roman" w:hAnsi="Times New Roman" w:cs="Times New Roman"/>
          <w:sz w:val="30"/>
          <w:szCs w:val="30"/>
        </w:rPr>
        <w:t xml:space="preserve"> соответствии с пунктом 7 статьи 88 Кодекса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w:t>
      </w:r>
    </w:p>
    <w:p w:rsidR="00431450" w:rsidRPr="00431450" w:rsidRDefault="00112E60" w:rsidP="00431450">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 у</w:t>
      </w:r>
      <w:r w:rsidR="00431450" w:rsidRPr="00431450">
        <w:rPr>
          <w:rFonts w:ascii="Times New Roman" w:hAnsi="Times New Roman" w:cs="Times New Roman"/>
          <w:sz w:val="30"/>
          <w:szCs w:val="30"/>
        </w:rPr>
        <w:t xml:space="preserve">казанный порядок установлен постановлением Совета Министров Республики Беларусь от 22 июня 2011 г. № 821 </w:t>
      </w:r>
      <w:r w:rsidR="00781E90">
        <w:rPr>
          <w:rFonts w:ascii="Times New Roman" w:hAnsi="Times New Roman" w:cs="Times New Roman"/>
          <w:sz w:val="30"/>
          <w:szCs w:val="30"/>
        </w:rPr>
        <w:br/>
      </w:r>
      <w:r w:rsidR="00431450" w:rsidRPr="00431450">
        <w:rPr>
          <w:rFonts w:ascii="Times New Roman" w:hAnsi="Times New Roman" w:cs="Times New Roman"/>
          <w:sz w:val="30"/>
          <w:szCs w:val="30"/>
        </w:rPr>
        <w:t>(далее – постановление № 821). В названное постановление в 2022 году были внесены изменения согласно постановлению Совета Министров Республики Беларусь от</w:t>
      </w:r>
      <w:r w:rsidR="004E3473">
        <w:rPr>
          <w:rFonts w:ascii="Times New Roman" w:hAnsi="Times New Roman" w:cs="Times New Roman"/>
          <w:sz w:val="30"/>
          <w:szCs w:val="30"/>
        </w:rPr>
        <w:t xml:space="preserve"> </w:t>
      </w:r>
      <w:r w:rsidR="00431450" w:rsidRPr="00431450">
        <w:rPr>
          <w:rFonts w:ascii="Times New Roman" w:hAnsi="Times New Roman" w:cs="Times New Roman"/>
          <w:sz w:val="30"/>
          <w:szCs w:val="30"/>
        </w:rPr>
        <w:t xml:space="preserve">21 марта 2022 г. № 150 (далее – постановление </w:t>
      </w:r>
      <w:r w:rsidR="004E3473">
        <w:rPr>
          <w:rFonts w:ascii="Times New Roman" w:hAnsi="Times New Roman" w:cs="Times New Roman"/>
          <w:sz w:val="30"/>
          <w:szCs w:val="30"/>
        </w:rPr>
        <w:br/>
      </w:r>
      <w:r w:rsidR="00431450" w:rsidRPr="00431450">
        <w:rPr>
          <w:rFonts w:ascii="Times New Roman" w:hAnsi="Times New Roman" w:cs="Times New Roman"/>
          <w:sz w:val="30"/>
          <w:szCs w:val="30"/>
        </w:rPr>
        <w:t>№ 150), в отношении проекта которого Министерством юстиции была проведена обязательная юридическая экспертиза.</w:t>
      </w:r>
    </w:p>
    <w:p w:rsidR="00431450" w:rsidRP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 xml:space="preserve">С учетом того, что проект постановления № 150 и постановление </w:t>
      </w:r>
      <w:r w:rsidRPr="00431450">
        <w:rPr>
          <w:rFonts w:ascii="Times New Roman" w:hAnsi="Times New Roman" w:cs="Times New Roman"/>
          <w:sz w:val="30"/>
          <w:szCs w:val="30"/>
        </w:rPr>
        <w:br/>
        <w:t>№ 821 обладают одинаковой юридической силой, нормативными правовыми актами большей юридической силы вопрос состава фактических расходов на подготовку специалиста, рабочего, служащего не регулируется, оценка указанного состава фактических расходов, необходимых для расчета суммы средств, затраченных государством на подготовку специалиста, рабочего, служащего, при проведении обязательной юридической экспертизы в соответствии с Законом № 130-З не осуществлялась.</w:t>
      </w:r>
    </w:p>
    <w:p w:rsidR="00431450"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 xml:space="preserve">Дополнительно отмечаем, что в целом проект постановления № 150 был рассмотрен на предмет соответствия Конституции Республики Беларусь, нормативным правовым актам Президента Республики Беларусь, законам Республики Беларусь, международным договорам Республики Беларусь, совместимости с нормативными правовыми актами одинаковой юридической силы, соблюдения требований нормотворческой техники и иных установленных критериев оценки, и Министерством юстиции было </w:t>
      </w:r>
      <w:r w:rsidRPr="00431450">
        <w:rPr>
          <w:rFonts w:ascii="Times New Roman" w:hAnsi="Times New Roman" w:cs="Times New Roman"/>
          <w:sz w:val="30"/>
          <w:szCs w:val="30"/>
        </w:rPr>
        <w:lastRenderedPageBreak/>
        <w:t>выдано заключение о соответствии рассматриваемого проекта нормативного правового акта указанным критериям.</w:t>
      </w:r>
    </w:p>
    <w:p w:rsidR="0009348D" w:rsidRDefault="0009348D" w:rsidP="007B2B1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обращаем внимание, что </w:t>
      </w:r>
      <w:r w:rsidR="00917106">
        <w:rPr>
          <w:rFonts w:ascii="Times New Roman" w:hAnsi="Times New Roman" w:cs="Times New Roman"/>
          <w:sz w:val="30"/>
          <w:szCs w:val="30"/>
        </w:rPr>
        <w:t xml:space="preserve">на основании </w:t>
      </w:r>
      <w:r w:rsidR="001E7BE1" w:rsidRPr="001E7BE1">
        <w:rPr>
          <w:rFonts w:ascii="Times New Roman" w:hAnsi="Times New Roman" w:cs="Times New Roman"/>
          <w:sz w:val="30"/>
          <w:szCs w:val="30"/>
        </w:rPr>
        <w:t>переч</w:t>
      </w:r>
      <w:r w:rsidR="001E7BE1">
        <w:rPr>
          <w:rFonts w:ascii="Times New Roman" w:hAnsi="Times New Roman" w:cs="Times New Roman"/>
          <w:sz w:val="30"/>
          <w:szCs w:val="30"/>
        </w:rPr>
        <w:t xml:space="preserve">ня </w:t>
      </w:r>
      <w:r w:rsidR="001E7BE1" w:rsidRPr="001E7BE1">
        <w:rPr>
          <w:rFonts w:ascii="Times New Roman" w:hAnsi="Times New Roman" w:cs="Times New Roman"/>
          <w:sz w:val="30"/>
          <w:szCs w:val="30"/>
        </w:rPr>
        <w:t>государственных органов, иных организаций, ответственных за рассмотрение обращений по существу в отдельных сферах жизнедеятельности населения</w:t>
      </w:r>
      <w:r w:rsidR="007B2B12">
        <w:rPr>
          <w:rFonts w:ascii="Times New Roman" w:hAnsi="Times New Roman" w:cs="Times New Roman"/>
          <w:sz w:val="30"/>
          <w:szCs w:val="30"/>
        </w:rPr>
        <w:t xml:space="preserve">, утвержденного </w:t>
      </w:r>
      <w:r w:rsidR="007B2B12" w:rsidRPr="007B2B12">
        <w:rPr>
          <w:rFonts w:ascii="Times New Roman" w:hAnsi="Times New Roman" w:cs="Times New Roman"/>
          <w:sz w:val="30"/>
          <w:szCs w:val="30"/>
        </w:rPr>
        <w:t>Указ</w:t>
      </w:r>
      <w:r w:rsidR="007B2B12">
        <w:rPr>
          <w:rFonts w:ascii="Times New Roman" w:hAnsi="Times New Roman" w:cs="Times New Roman"/>
          <w:sz w:val="30"/>
          <w:szCs w:val="30"/>
        </w:rPr>
        <w:t>ом</w:t>
      </w:r>
      <w:r w:rsidR="007B2B12" w:rsidRPr="007B2B12">
        <w:rPr>
          <w:rFonts w:ascii="Times New Roman" w:hAnsi="Times New Roman" w:cs="Times New Roman"/>
          <w:sz w:val="30"/>
          <w:szCs w:val="30"/>
        </w:rPr>
        <w:t xml:space="preserve"> Президента Республики Беларусь от 15</w:t>
      </w:r>
      <w:r w:rsidR="007B2B12">
        <w:rPr>
          <w:rFonts w:ascii="Times New Roman" w:hAnsi="Times New Roman" w:cs="Times New Roman"/>
          <w:sz w:val="30"/>
          <w:szCs w:val="30"/>
        </w:rPr>
        <w:t xml:space="preserve"> октября </w:t>
      </w:r>
      <w:r w:rsidR="007B2B12" w:rsidRPr="007B2B12">
        <w:rPr>
          <w:rFonts w:ascii="Times New Roman" w:hAnsi="Times New Roman" w:cs="Times New Roman"/>
          <w:sz w:val="30"/>
          <w:szCs w:val="30"/>
        </w:rPr>
        <w:t>2007</w:t>
      </w:r>
      <w:r w:rsidR="007B2B12">
        <w:rPr>
          <w:rFonts w:ascii="Times New Roman" w:hAnsi="Times New Roman" w:cs="Times New Roman"/>
          <w:sz w:val="30"/>
          <w:szCs w:val="30"/>
        </w:rPr>
        <w:t xml:space="preserve"> г.</w:t>
      </w:r>
      <w:r w:rsidR="007B2B12" w:rsidRPr="007B2B12">
        <w:rPr>
          <w:rFonts w:ascii="Times New Roman" w:hAnsi="Times New Roman" w:cs="Times New Roman"/>
          <w:sz w:val="30"/>
          <w:szCs w:val="30"/>
        </w:rPr>
        <w:t xml:space="preserve"> </w:t>
      </w:r>
      <w:r w:rsidR="007B2B12">
        <w:rPr>
          <w:rFonts w:ascii="Times New Roman" w:hAnsi="Times New Roman" w:cs="Times New Roman"/>
          <w:sz w:val="30"/>
          <w:szCs w:val="30"/>
        </w:rPr>
        <w:t>№</w:t>
      </w:r>
      <w:r w:rsidR="007B2B12" w:rsidRPr="007B2B12">
        <w:rPr>
          <w:rFonts w:ascii="Times New Roman" w:hAnsi="Times New Roman" w:cs="Times New Roman"/>
          <w:sz w:val="30"/>
          <w:szCs w:val="30"/>
        </w:rPr>
        <w:t xml:space="preserve"> 498</w:t>
      </w:r>
      <w:r w:rsidR="007B2B12">
        <w:rPr>
          <w:rFonts w:ascii="Times New Roman" w:hAnsi="Times New Roman" w:cs="Times New Roman"/>
          <w:sz w:val="30"/>
          <w:szCs w:val="30"/>
        </w:rPr>
        <w:t xml:space="preserve"> «</w:t>
      </w:r>
      <w:r w:rsidR="007B2B12" w:rsidRPr="007B2B12">
        <w:rPr>
          <w:rFonts w:ascii="Times New Roman" w:hAnsi="Times New Roman" w:cs="Times New Roman"/>
          <w:sz w:val="30"/>
          <w:szCs w:val="30"/>
        </w:rPr>
        <w:t>О дополнительных мерах по работе с обращениями граждан и юридических лиц</w:t>
      </w:r>
      <w:r w:rsidR="007B2B12">
        <w:rPr>
          <w:rFonts w:ascii="Times New Roman" w:hAnsi="Times New Roman" w:cs="Times New Roman"/>
          <w:sz w:val="30"/>
          <w:szCs w:val="30"/>
        </w:rPr>
        <w:t>», государственным органом, ответственным за рассмотрение обращений по существу в сфере образования</w:t>
      </w:r>
      <w:r w:rsidR="006D765D">
        <w:rPr>
          <w:rFonts w:ascii="Times New Roman" w:hAnsi="Times New Roman" w:cs="Times New Roman"/>
          <w:sz w:val="30"/>
          <w:szCs w:val="30"/>
        </w:rPr>
        <w:t xml:space="preserve">, </w:t>
      </w:r>
      <w:r w:rsidR="007B2B12">
        <w:rPr>
          <w:rFonts w:ascii="Times New Roman" w:hAnsi="Times New Roman" w:cs="Times New Roman"/>
          <w:sz w:val="30"/>
          <w:szCs w:val="30"/>
        </w:rPr>
        <w:t>являет</w:t>
      </w:r>
      <w:r w:rsidR="006D765D">
        <w:rPr>
          <w:rFonts w:ascii="Times New Roman" w:hAnsi="Times New Roman" w:cs="Times New Roman"/>
          <w:sz w:val="30"/>
          <w:szCs w:val="30"/>
        </w:rPr>
        <w:t>ся</w:t>
      </w:r>
      <w:r w:rsidR="007E2DFE">
        <w:rPr>
          <w:rFonts w:ascii="Times New Roman" w:hAnsi="Times New Roman" w:cs="Times New Roman"/>
          <w:sz w:val="30"/>
          <w:szCs w:val="30"/>
        </w:rPr>
        <w:t xml:space="preserve"> Министерство образования.</w:t>
      </w:r>
    </w:p>
    <w:p w:rsidR="003C695F" w:rsidRDefault="00431450" w:rsidP="00431450">
      <w:pPr>
        <w:autoSpaceDE w:val="0"/>
        <w:autoSpaceDN w:val="0"/>
        <w:adjustRightInd w:val="0"/>
        <w:spacing w:after="0" w:line="240" w:lineRule="auto"/>
        <w:ind w:firstLine="709"/>
        <w:jc w:val="both"/>
        <w:rPr>
          <w:rFonts w:ascii="Times New Roman" w:hAnsi="Times New Roman" w:cs="Times New Roman"/>
          <w:sz w:val="30"/>
          <w:szCs w:val="30"/>
        </w:rPr>
      </w:pPr>
      <w:r w:rsidRPr="00431450">
        <w:rPr>
          <w:rFonts w:ascii="Times New Roman" w:hAnsi="Times New Roman" w:cs="Times New Roman"/>
          <w:sz w:val="30"/>
          <w:szCs w:val="30"/>
        </w:rPr>
        <w:t xml:space="preserve">Данный ответ на обращение может быть обжалован в порядке, предусмотренном статьей 20 Закона Республики Беларусь от 18 июля </w:t>
      </w:r>
      <w:r w:rsidRPr="00431450">
        <w:rPr>
          <w:rFonts w:ascii="Times New Roman" w:hAnsi="Times New Roman" w:cs="Times New Roman"/>
          <w:sz w:val="30"/>
          <w:szCs w:val="30"/>
        </w:rPr>
        <w:br/>
        <w:t>2011 г. № 300-З «Об обращениях граждан и юридических лиц».</w:t>
      </w:r>
    </w:p>
    <w:p w:rsidR="00B55BBA" w:rsidRDefault="00B55BBA" w:rsidP="00B55BBA">
      <w:pPr>
        <w:tabs>
          <w:tab w:val="left" w:pos="6804"/>
        </w:tabs>
        <w:autoSpaceDE w:val="0"/>
        <w:autoSpaceDN w:val="0"/>
        <w:adjustRightInd w:val="0"/>
        <w:spacing w:after="0" w:line="360" w:lineRule="auto"/>
        <w:jc w:val="both"/>
        <w:rPr>
          <w:rFonts w:ascii="Times New Roman" w:hAnsi="Times New Roman" w:cs="Times New Roman"/>
          <w:sz w:val="30"/>
          <w:szCs w:val="30"/>
        </w:rPr>
      </w:pPr>
    </w:p>
    <w:p w:rsidR="00D424D3" w:rsidRDefault="00D424D3" w:rsidP="00ED1EF9">
      <w:pPr>
        <w:tabs>
          <w:tab w:val="left" w:pos="6804"/>
        </w:tabs>
        <w:autoSpaceDE w:val="0"/>
        <w:autoSpaceDN w:val="0"/>
        <w:adjustRightInd w:val="0"/>
        <w:spacing w:after="0" w:line="280" w:lineRule="exact"/>
        <w:jc w:val="both"/>
        <w:rPr>
          <w:rFonts w:ascii="Times New Roman" w:hAnsi="Times New Roman" w:cs="Times New Roman"/>
          <w:sz w:val="30"/>
          <w:szCs w:val="30"/>
        </w:rPr>
      </w:pPr>
      <w:r>
        <w:rPr>
          <w:rFonts w:ascii="Times New Roman" w:hAnsi="Times New Roman" w:cs="Times New Roman"/>
          <w:sz w:val="30"/>
          <w:szCs w:val="30"/>
        </w:rPr>
        <w:t>Начальник управления</w:t>
      </w:r>
      <w:r>
        <w:rPr>
          <w:rFonts w:ascii="Times New Roman" w:hAnsi="Times New Roman" w:cs="Times New Roman"/>
          <w:sz w:val="30"/>
          <w:szCs w:val="30"/>
        </w:rPr>
        <w:tab/>
      </w:r>
      <w:proofErr w:type="spellStart"/>
      <w:r>
        <w:rPr>
          <w:rFonts w:ascii="Times New Roman" w:hAnsi="Times New Roman" w:cs="Times New Roman"/>
          <w:sz w:val="30"/>
          <w:szCs w:val="30"/>
        </w:rPr>
        <w:t>А.Г.</w:t>
      </w:r>
      <w:bookmarkStart w:id="1" w:name="_GoBack"/>
      <w:r>
        <w:rPr>
          <w:rFonts w:ascii="Times New Roman" w:hAnsi="Times New Roman" w:cs="Times New Roman"/>
          <w:sz w:val="30"/>
          <w:szCs w:val="30"/>
        </w:rPr>
        <w:t>Шохан</w:t>
      </w:r>
      <w:bookmarkEnd w:id="1"/>
      <w:proofErr w:type="spellEnd"/>
    </w:p>
    <w:p w:rsidR="0032120B" w:rsidRDefault="0032120B" w:rsidP="0032120B">
      <w:pPr>
        <w:autoSpaceDE w:val="0"/>
        <w:autoSpaceDN w:val="0"/>
        <w:adjustRightInd w:val="0"/>
        <w:spacing w:after="0" w:line="240" w:lineRule="auto"/>
        <w:jc w:val="both"/>
        <w:rPr>
          <w:rFonts w:ascii="Times New Roman" w:hAnsi="Times New Roman" w:cs="Times New Roman"/>
          <w:sz w:val="30"/>
          <w:szCs w:val="30"/>
        </w:rPr>
      </w:pPr>
    </w:p>
    <w:p w:rsidR="0032120B" w:rsidRDefault="0032120B" w:rsidP="00196E85">
      <w:pPr>
        <w:autoSpaceDE w:val="0"/>
        <w:autoSpaceDN w:val="0"/>
        <w:adjustRightInd w:val="0"/>
        <w:spacing w:after="0" w:line="240" w:lineRule="auto"/>
        <w:ind w:firstLine="709"/>
        <w:jc w:val="both"/>
        <w:rPr>
          <w:rFonts w:ascii="Times New Roman" w:hAnsi="Times New Roman" w:cs="Times New Roman"/>
          <w:sz w:val="30"/>
          <w:szCs w:val="30"/>
        </w:rPr>
      </w:pPr>
    </w:p>
    <w:p w:rsidR="009716DD" w:rsidRDefault="009716DD" w:rsidP="009716DD">
      <w:pPr>
        <w:autoSpaceDE w:val="0"/>
        <w:autoSpaceDN w:val="0"/>
        <w:adjustRightInd w:val="0"/>
        <w:spacing w:after="0" w:line="240" w:lineRule="auto"/>
        <w:jc w:val="both"/>
        <w:rPr>
          <w:rFonts w:ascii="Times New Roman" w:hAnsi="Times New Roman" w:cs="Times New Roman"/>
          <w:sz w:val="30"/>
          <w:szCs w:val="30"/>
        </w:rPr>
      </w:pPr>
    </w:p>
    <w:p w:rsidR="00F638C7" w:rsidRDefault="00F638C7" w:rsidP="00F638C7">
      <w:pPr>
        <w:tabs>
          <w:tab w:val="left" w:pos="4704"/>
        </w:tabs>
        <w:spacing w:after="0" w:line="240" w:lineRule="auto"/>
        <w:ind w:firstLine="709"/>
        <w:contextualSpacing/>
        <w:jc w:val="both"/>
        <w:rPr>
          <w:rFonts w:ascii="Times New Roman" w:hAnsi="Times New Roman" w:cs="Times New Roman"/>
          <w:sz w:val="30"/>
          <w:szCs w:val="30"/>
        </w:rPr>
      </w:pPr>
    </w:p>
    <w:p w:rsidR="00D424D3" w:rsidRDefault="00D424D3" w:rsidP="00F638C7">
      <w:pPr>
        <w:tabs>
          <w:tab w:val="left" w:pos="4704"/>
        </w:tabs>
        <w:spacing w:after="0" w:line="240" w:lineRule="auto"/>
        <w:ind w:firstLine="709"/>
        <w:contextualSpacing/>
        <w:jc w:val="both"/>
        <w:rPr>
          <w:rFonts w:ascii="Times New Roman" w:hAnsi="Times New Roman" w:cs="Times New Roman"/>
          <w:sz w:val="30"/>
          <w:szCs w:val="30"/>
        </w:rPr>
      </w:pPr>
    </w:p>
    <w:p w:rsidR="007F59AE" w:rsidRDefault="007F59AE" w:rsidP="00F638C7">
      <w:pPr>
        <w:tabs>
          <w:tab w:val="left" w:pos="4704"/>
        </w:tabs>
        <w:spacing w:after="0" w:line="240" w:lineRule="auto"/>
        <w:ind w:firstLine="709"/>
        <w:contextualSpacing/>
        <w:jc w:val="both"/>
        <w:rPr>
          <w:rFonts w:ascii="Times New Roman" w:hAnsi="Times New Roman" w:cs="Times New Roman"/>
          <w:sz w:val="30"/>
          <w:szCs w:val="30"/>
        </w:rPr>
      </w:pPr>
    </w:p>
    <w:p w:rsidR="00772519" w:rsidRDefault="00772519" w:rsidP="00F638C7">
      <w:pPr>
        <w:tabs>
          <w:tab w:val="left" w:pos="4704"/>
        </w:tabs>
        <w:spacing w:after="0" w:line="240" w:lineRule="auto"/>
        <w:ind w:firstLine="709"/>
        <w:contextualSpacing/>
        <w:jc w:val="both"/>
        <w:rPr>
          <w:rFonts w:ascii="Times New Roman" w:hAnsi="Times New Roman" w:cs="Times New Roman"/>
          <w:sz w:val="30"/>
          <w:szCs w:val="30"/>
        </w:rPr>
      </w:pPr>
    </w:p>
    <w:p w:rsidR="00D424D3" w:rsidRDefault="00D424D3" w:rsidP="00F638C7">
      <w:pPr>
        <w:tabs>
          <w:tab w:val="left" w:pos="4704"/>
        </w:tabs>
        <w:spacing w:after="0" w:line="240" w:lineRule="auto"/>
        <w:ind w:firstLine="709"/>
        <w:contextualSpacing/>
        <w:jc w:val="both"/>
        <w:rPr>
          <w:rFonts w:ascii="Times New Roman" w:hAnsi="Times New Roman" w:cs="Times New Roman"/>
          <w:sz w:val="30"/>
          <w:szCs w:val="30"/>
        </w:rPr>
      </w:pPr>
    </w:p>
    <w:p w:rsidR="00D424D3" w:rsidRDefault="00D424D3" w:rsidP="00F638C7">
      <w:pPr>
        <w:tabs>
          <w:tab w:val="left" w:pos="4704"/>
        </w:tabs>
        <w:spacing w:after="0" w:line="240" w:lineRule="auto"/>
        <w:ind w:firstLine="709"/>
        <w:contextualSpacing/>
        <w:jc w:val="both"/>
        <w:rPr>
          <w:rFonts w:ascii="Times New Roman" w:hAnsi="Times New Roman" w:cs="Times New Roman"/>
          <w:sz w:val="30"/>
          <w:szCs w:val="30"/>
        </w:rPr>
      </w:pPr>
    </w:p>
    <w:p w:rsidR="00F142B6" w:rsidRDefault="00F142B6" w:rsidP="0078091B">
      <w:pPr>
        <w:tabs>
          <w:tab w:val="left" w:pos="4704"/>
        </w:tabs>
        <w:spacing w:after="0" w:line="240" w:lineRule="auto"/>
        <w:contextualSpacing/>
        <w:jc w:val="both"/>
        <w:rPr>
          <w:rFonts w:ascii="Times New Roman" w:hAnsi="Times New Roman" w:cs="Times New Roman"/>
          <w:sz w:val="18"/>
          <w:szCs w:val="30"/>
        </w:rPr>
      </w:pPr>
    </w:p>
    <w:p w:rsidR="00F142B6" w:rsidRDefault="00F142B6" w:rsidP="0078091B">
      <w:pPr>
        <w:tabs>
          <w:tab w:val="left" w:pos="4704"/>
        </w:tabs>
        <w:spacing w:after="0" w:line="240" w:lineRule="auto"/>
        <w:contextualSpacing/>
        <w:jc w:val="both"/>
        <w:rPr>
          <w:rFonts w:ascii="Times New Roman" w:hAnsi="Times New Roman" w:cs="Times New Roman"/>
          <w:sz w:val="18"/>
          <w:szCs w:val="30"/>
        </w:rPr>
      </w:pPr>
    </w:p>
    <w:p w:rsidR="00B55BBA" w:rsidRDefault="00B55BBA" w:rsidP="0078091B">
      <w:pPr>
        <w:tabs>
          <w:tab w:val="left" w:pos="4704"/>
        </w:tabs>
        <w:spacing w:after="0" w:line="240" w:lineRule="auto"/>
        <w:contextualSpacing/>
        <w:jc w:val="both"/>
        <w:rPr>
          <w:rFonts w:ascii="Times New Roman" w:hAnsi="Times New Roman" w:cs="Times New Roman"/>
          <w:sz w:val="18"/>
          <w:szCs w:val="30"/>
        </w:rPr>
      </w:pPr>
    </w:p>
    <w:p w:rsidR="00B55BBA" w:rsidRDefault="00B55BBA" w:rsidP="0078091B">
      <w:pPr>
        <w:tabs>
          <w:tab w:val="left" w:pos="4704"/>
        </w:tabs>
        <w:spacing w:after="0" w:line="240" w:lineRule="auto"/>
        <w:contextualSpacing/>
        <w:jc w:val="both"/>
        <w:rPr>
          <w:rFonts w:ascii="Times New Roman" w:hAnsi="Times New Roman" w:cs="Times New Roman"/>
          <w:sz w:val="18"/>
          <w:szCs w:val="30"/>
        </w:rPr>
      </w:pPr>
    </w:p>
    <w:p w:rsidR="00B55BBA" w:rsidRDefault="00B55BBA" w:rsidP="0078091B">
      <w:pPr>
        <w:tabs>
          <w:tab w:val="left" w:pos="4704"/>
        </w:tabs>
        <w:spacing w:after="0" w:line="240" w:lineRule="auto"/>
        <w:contextualSpacing/>
        <w:jc w:val="both"/>
        <w:rPr>
          <w:rFonts w:ascii="Times New Roman" w:hAnsi="Times New Roman" w:cs="Times New Roman"/>
          <w:sz w:val="18"/>
          <w:szCs w:val="30"/>
        </w:rPr>
      </w:pPr>
    </w:p>
    <w:p w:rsidR="00B55BBA" w:rsidRDefault="00B55BBA" w:rsidP="0078091B">
      <w:pPr>
        <w:tabs>
          <w:tab w:val="left" w:pos="4704"/>
        </w:tabs>
        <w:spacing w:after="0" w:line="240" w:lineRule="auto"/>
        <w:contextualSpacing/>
        <w:jc w:val="both"/>
        <w:rPr>
          <w:rFonts w:ascii="Times New Roman" w:hAnsi="Times New Roman" w:cs="Times New Roman"/>
          <w:sz w:val="18"/>
          <w:szCs w:val="30"/>
        </w:rPr>
      </w:pPr>
    </w:p>
    <w:p w:rsidR="00B55BBA" w:rsidRDefault="00B55BBA"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7E2DFE" w:rsidRDefault="007E2DFE" w:rsidP="0078091B">
      <w:pPr>
        <w:tabs>
          <w:tab w:val="left" w:pos="4704"/>
        </w:tabs>
        <w:spacing w:after="0" w:line="240" w:lineRule="auto"/>
        <w:contextualSpacing/>
        <w:jc w:val="both"/>
        <w:rPr>
          <w:rFonts w:ascii="Times New Roman" w:hAnsi="Times New Roman" w:cs="Times New Roman"/>
          <w:sz w:val="18"/>
          <w:szCs w:val="30"/>
        </w:rPr>
      </w:pPr>
    </w:p>
    <w:p w:rsidR="007E2DFE" w:rsidRDefault="007E2DFE"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ED1EF9" w:rsidRDefault="00ED1EF9" w:rsidP="0078091B">
      <w:pPr>
        <w:tabs>
          <w:tab w:val="left" w:pos="4704"/>
        </w:tabs>
        <w:spacing w:after="0" w:line="240" w:lineRule="auto"/>
        <w:contextualSpacing/>
        <w:jc w:val="both"/>
        <w:rPr>
          <w:rFonts w:ascii="Times New Roman" w:hAnsi="Times New Roman" w:cs="Times New Roman"/>
          <w:sz w:val="18"/>
          <w:szCs w:val="30"/>
        </w:rPr>
      </w:pPr>
    </w:p>
    <w:p w:rsidR="00D424D3" w:rsidRPr="00D424D3" w:rsidRDefault="00D424D3" w:rsidP="0078091B">
      <w:pPr>
        <w:tabs>
          <w:tab w:val="left" w:pos="4704"/>
        </w:tabs>
        <w:spacing w:after="0" w:line="240" w:lineRule="auto"/>
        <w:contextualSpacing/>
        <w:jc w:val="both"/>
        <w:rPr>
          <w:rFonts w:ascii="Times New Roman" w:hAnsi="Times New Roman" w:cs="Times New Roman"/>
          <w:sz w:val="18"/>
          <w:szCs w:val="30"/>
        </w:rPr>
      </w:pPr>
      <w:r>
        <w:rPr>
          <w:rFonts w:ascii="Times New Roman" w:hAnsi="Times New Roman" w:cs="Times New Roman"/>
          <w:sz w:val="18"/>
          <w:szCs w:val="30"/>
        </w:rPr>
        <w:t>14 Сергута 211 02 09</w:t>
      </w:r>
    </w:p>
    <w:sectPr w:rsidR="00D424D3" w:rsidRPr="00D424D3" w:rsidSect="00ED1EF9">
      <w:type w:val="continuous"/>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AB" w:rsidRDefault="007C00AB" w:rsidP="008E1FAF">
      <w:pPr>
        <w:spacing w:after="0" w:line="240" w:lineRule="auto"/>
      </w:pPr>
      <w:r>
        <w:separator/>
      </w:r>
    </w:p>
  </w:endnote>
  <w:endnote w:type="continuationSeparator" w:id="0">
    <w:p w:rsidR="007C00AB" w:rsidRDefault="007C00AB" w:rsidP="008E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AB" w:rsidRDefault="007C00AB" w:rsidP="008E1FAF">
      <w:pPr>
        <w:spacing w:after="0" w:line="240" w:lineRule="auto"/>
      </w:pPr>
      <w:r>
        <w:separator/>
      </w:r>
    </w:p>
  </w:footnote>
  <w:footnote w:type="continuationSeparator" w:id="0">
    <w:p w:rsidR="007C00AB" w:rsidRDefault="007C00AB" w:rsidP="008E1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559403"/>
      <w:docPartObj>
        <w:docPartGallery w:val="Page Numbers (Top of Page)"/>
        <w:docPartUnique/>
      </w:docPartObj>
    </w:sdtPr>
    <w:sdtEndPr>
      <w:rPr>
        <w:rFonts w:ascii="Times New Roman" w:hAnsi="Times New Roman" w:cs="Times New Roman"/>
        <w:sz w:val="28"/>
        <w:szCs w:val="26"/>
      </w:rPr>
    </w:sdtEndPr>
    <w:sdtContent>
      <w:p w:rsidR="008E1FAF" w:rsidRPr="00D85BBC" w:rsidRDefault="008E1FAF">
        <w:pPr>
          <w:pStyle w:val="a4"/>
          <w:jc w:val="center"/>
          <w:rPr>
            <w:rFonts w:ascii="Times New Roman" w:hAnsi="Times New Roman" w:cs="Times New Roman"/>
            <w:sz w:val="28"/>
            <w:szCs w:val="26"/>
          </w:rPr>
        </w:pPr>
        <w:r w:rsidRPr="00D85BBC">
          <w:rPr>
            <w:rFonts w:ascii="Times New Roman" w:hAnsi="Times New Roman" w:cs="Times New Roman"/>
            <w:sz w:val="28"/>
            <w:szCs w:val="26"/>
          </w:rPr>
          <w:fldChar w:fldCharType="begin"/>
        </w:r>
        <w:r w:rsidRPr="00D85BBC">
          <w:rPr>
            <w:rFonts w:ascii="Times New Roman" w:hAnsi="Times New Roman" w:cs="Times New Roman"/>
            <w:sz w:val="28"/>
            <w:szCs w:val="26"/>
          </w:rPr>
          <w:instrText>PAGE   \* MERGEFORMAT</w:instrText>
        </w:r>
        <w:r w:rsidRPr="00D85BBC">
          <w:rPr>
            <w:rFonts w:ascii="Times New Roman" w:hAnsi="Times New Roman" w:cs="Times New Roman"/>
            <w:sz w:val="28"/>
            <w:szCs w:val="26"/>
          </w:rPr>
          <w:fldChar w:fldCharType="separate"/>
        </w:r>
        <w:r w:rsidR="004614FC">
          <w:rPr>
            <w:rFonts w:ascii="Times New Roman" w:hAnsi="Times New Roman" w:cs="Times New Roman"/>
            <w:noProof/>
            <w:sz w:val="28"/>
            <w:szCs w:val="26"/>
          </w:rPr>
          <w:t>2</w:t>
        </w:r>
        <w:r w:rsidRPr="00D85BBC">
          <w:rPr>
            <w:rFonts w:ascii="Times New Roman" w:hAnsi="Times New Roman" w:cs="Times New Roman"/>
            <w:sz w:val="28"/>
            <w:szCs w:val="26"/>
          </w:rPr>
          <w:fldChar w:fldCharType="end"/>
        </w:r>
      </w:p>
    </w:sdtContent>
  </w:sdt>
  <w:p w:rsidR="008E1FAF" w:rsidRDefault="008E1FA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20"/>
    <w:rsid w:val="0000773B"/>
    <w:rsid w:val="00062F5D"/>
    <w:rsid w:val="0009070E"/>
    <w:rsid w:val="0009348D"/>
    <w:rsid w:val="000A0A17"/>
    <w:rsid w:val="000A0D39"/>
    <w:rsid w:val="000E272B"/>
    <w:rsid w:val="000E51D3"/>
    <w:rsid w:val="00112E60"/>
    <w:rsid w:val="00155807"/>
    <w:rsid w:val="00176420"/>
    <w:rsid w:val="00196A46"/>
    <w:rsid w:val="00196E85"/>
    <w:rsid w:val="001C797B"/>
    <w:rsid w:val="001D1A32"/>
    <w:rsid w:val="001E7BE1"/>
    <w:rsid w:val="00206B91"/>
    <w:rsid w:val="00226DD1"/>
    <w:rsid w:val="002422EC"/>
    <w:rsid w:val="0025633E"/>
    <w:rsid w:val="0029391B"/>
    <w:rsid w:val="00295EA9"/>
    <w:rsid w:val="002B690B"/>
    <w:rsid w:val="00300716"/>
    <w:rsid w:val="00301C5D"/>
    <w:rsid w:val="003073E6"/>
    <w:rsid w:val="0031788B"/>
    <w:rsid w:val="0032120B"/>
    <w:rsid w:val="00346E81"/>
    <w:rsid w:val="003B1793"/>
    <w:rsid w:val="003B7075"/>
    <w:rsid w:val="003C695F"/>
    <w:rsid w:val="003E7FBC"/>
    <w:rsid w:val="00431450"/>
    <w:rsid w:val="00437FEC"/>
    <w:rsid w:val="004614FC"/>
    <w:rsid w:val="00474F1B"/>
    <w:rsid w:val="004C055A"/>
    <w:rsid w:val="004E3473"/>
    <w:rsid w:val="0050686A"/>
    <w:rsid w:val="005069E5"/>
    <w:rsid w:val="00531A85"/>
    <w:rsid w:val="006279B7"/>
    <w:rsid w:val="00697A7D"/>
    <w:rsid w:val="006C2768"/>
    <w:rsid w:val="006D765D"/>
    <w:rsid w:val="006E3D2C"/>
    <w:rsid w:val="00705ED6"/>
    <w:rsid w:val="0070787F"/>
    <w:rsid w:val="00707B11"/>
    <w:rsid w:val="00772519"/>
    <w:rsid w:val="0078091B"/>
    <w:rsid w:val="00781E90"/>
    <w:rsid w:val="007837C7"/>
    <w:rsid w:val="00786A46"/>
    <w:rsid w:val="007A01E8"/>
    <w:rsid w:val="007B2B12"/>
    <w:rsid w:val="007C00AB"/>
    <w:rsid w:val="007D249A"/>
    <w:rsid w:val="007E2DFE"/>
    <w:rsid w:val="007F59AE"/>
    <w:rsid w:val="00800020"/>
    <w:rsid w:val="00837756"/>
    <w:rsid w:val="008605A3"/>
    <w:rsid w:val="008715D2"/>
    <w:rsid w:val="00880E80"/>
    <w:rsid w:val="00886A8A"/>
    <w:rsid w:val="00887CC9"/>
    <w:rsid w:val="0089123D"/>
    <w:rsid w:val="008C6843"/>
    <w:rsid w:val="008E1FAF"/>
    <w:rsid w:val="008F29B0"/>
    <w:rsid w:val="00901B81"/>
    <w:rsid w:val="00917106"/>
    <w:rsid w:val="0095475B"/>
    <w:rsid w:val="00963AC6"/>
    <w:rsid w:val="00963B11"/>
    <w:rsid w:val="00965EF8"/>
    <w:rsid w:val="009716DD"/>
    <w:rsid w:val="009F1DC6"/>
    <w:rsid w:val="00A00FFB"/>
    <w:rsid w:val="00A100BA"/>
    <w:rsid w:val="00A318B1"/>
    <w:rsid w:val="00A34187"/>
    <w:rsid w:val="00A50081"/>
    <w:rsid w:val="00A76D44"/>
    <w:rsid w:val="00A90D6B"/>
    <w:rsid w:val="00A9588B"/>
    <w:rsid w:val="00AA678D"/>
    <w:rsid w:val="00AB441B"/>
    <w:rsid w:val="00AB4B46"/>
    <w:rsid w:val="00B111DA"/>
    <w:rsid w:val="00B40A45"/>
    <w:rsid w:val="00B4739A"/>
    <w:rsid w:val="00B50C7B"/>
    <w:rsid w:val="00B55BBA"/>
    <w:rsid w:val="00B56B83"/>
    <w:rsid w:val="00B77870"/>
    <w:rsid w:val="00B81192"/>
    <w:rsid w:val="00BA47E9"/>
    <w:rsid w:val="00C27FA8"/>
    <w:rsid w:val="00C420D9"/>
    <w:rsid w:val="00C52D12"/>
    <w:rsid w:val="00C72285"/>
    <w:rsid w:val="00C7408A"/>
    <w:rsid w:val="00C85186"/>
    <w:rsid w:val="00CC6207"/>
    <w:rsid w:val="00CE0808"/>
    <w:rsid w:val="00CF0569"/>
    <w:rsid w:val="00D23D4A"/>
    <w:rsid w:val="00D424D3"/>
    <w:rsid w:val="00D711F8"/>
    <w:rsid w:val="00D752C9"/>
    <w:rsid w:val="00D85BBC"/>
    <w:rsid w:val="00DA0F0D"/>
    <w:rsid w:val="00DA7F88"/>
    <w:rsid w:val="00DC0FA0"/>
    <w:rsid w:val="00E428FD"/>
    <w:rsid w:val="00E91996"/>
    <w:rsid w:val="00EB60C8"/>
    <w:rsid w:val="00ED1EF9"/>
    <w:rsid w:val="00F142B6"/>
    <w:rsid w:val="00F51141"/>
    <w:rsid w:val="00F638C7"/>
    <w:rsid w:val="00F66CF1"/>
    <w:rsid w:val="00F7135E"/>
    <w:rsid w:val="00FA5DAA"/>
    <w:rsid w:val="00FB000D"/>
    <w:rsid w:val="00FC09D7"/>
    <w:rsid w:val="00FE50FB"/>
    <w:rsid w:val="00FF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9CDF7-497E-408D-8B32-BFD1EA16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0020"/>
    <w:rPr>
      <w:color w:val="0000FF" w:themeColor="hyperlink"/>
      <w:u w:val="single"/>
    </w:rPr>
  </w:style>
  <w:style w:type="paragraph" w:styleId="a4">
    <w:name w:val="header"/>
    <w:basedOn w:val="a"/>
    <w:link w:val="a5"/>
    <w:uiPriority w:val="99"/>
    <w:unhideWhenUsed/>
    <w:rsid w:val="008E1F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1FAF"/>
  </w:style>
  <w:style w:type="paragraph" w:styleId="a6">
    <w:name w:val="footer"/>
    <w:basedOn w:val="a"/>
    <w:link w:val="a7"/>
    <w:uiPriority w:val="99"/>
    <w:unhideWhenUsed/>
    <w:rsid w:val="008E1F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5DED-95FA-4D03-A515-0DB93EB7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Алексеевна Сергута</dc:creator>
  <cp:lastModifiedBy>hg ghh</cp:lastModifiedBy>
  <cp:revision>4</cp:revision>
  <cp:lastPrinted>2021-12-30T11:49:00Z</cp:lastPrinted>
  <dcterms:created xsi:type="dcterms:W3CDTF">2022-04-18T11:21:00Z</dcterms:created>
  <dcterms:modified xsi:type="dcterms:W3CDTF">2022-04-18T18:15:00Z</dcterms:modified>
</cp:coreProperties>
</file>