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335A52" w:rsidRPr="00856A90" w:rsidTr="009A6B31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A52" w:rsidRPr="00856A90" w:rsidRDefault="00335A52" w:rsidP="009A6B31">
            <w:pPr>
              <w:jc w:val="center"/>
              <w:rPr>
                <w:rFonts w:ascii="Peterburg" w:hAnsi="Peterburg"/>
                <w:b/>
                <w:noProof/>
                <w:spacing w:val="30"/>
                <w:sz w:val="22"/>
                <w:lang w:val="be-BY"/>
              </w:rPr>
            </w:pPr>
          </w:p>
          <w:p w:rsidR="00335A52" w:rsidRPr="00856A90" w:rsidRDefault="00335A52" w:rsidP="009A6B31">
            <w:pPr>
              <w:jc w:val="center"/>
              <w:rPr>
                <w:b/>
                <w:caps/>
                <w:noProof/>
                <w:sz w:val="22"/>
                <w:szCs w:val="22"/>
                <w:lang w:val="be-BY"/>
              </w:rPr>
            </w:pPr>
            <w:r w:rsidRPr="00856A90">
              <w:rPr>
                <w:b/>
                <w:caps/>
                <w:noProof/>
                <w:sz w:val="22"/>
                <w:szCs w:val="22"/>
                <w:lang w:val="be-BY"/>
              </w:rPr>
              <w:t>міністэрства працы</w:t>
            </w:r>
          </w:p>
          <w:p w:rsidR="00335A52" w:rsidRPr="00856A90" w:rsidRDefault="00335A52" w:rsidP="009A6B31">
            <w:pPr>
              <w:jc w:val="center"/>
              <w:rPr>
                <w:b/>
                <w:caps/>
                <w:noProof/>
                <w:sz w:val="22"/>
                <w:szCs w:val="22"/>
                <w:lang w:val="be-BY"/>
              </w:rPr>
            </w:pPr>
            <w:r w:rsidRPr="00856A90">
              <w:rPr>
                <w:b/>
                <w:caps/>
                <w:noProof/>
                <w:sz w:val="22"/>
                <w:szCs w:val="22"/>
                <w:lang w:val="be-BY"/>
              </w:rPr>
              <w:t>і сацыяльнай абароны</w:t>
            </w:r>
          </w:p>
          <w:p w:rsidR="00335A52" w:rsidRPr="00856A90" w:rsidRDefault="00335A52" w:rsidP="009A6B31">
            <w:pPr>
              <w:jc w:val="center"/>
              <w:rPr>
                <w:b/>
                <w:caps/>
                <w:noProof/>
                <w:sz w:val="22"/>
                <w:szCs w:val="22"/>
                <w:lang w:val="be-BY"/>
              </w:rPr>
            </w:pPr>
            <w:r w:rsidRPr="00856A90">
              <w:rPr>
                <w:b/>
                <w:caps/>
                <w:noProof/>
                <w:sz w:val="22"/>
                <w:szCs w:val="22"/>
                <w:lang w:val="be-BY"/>
              </w:rPr>
              <w:t>рэспублікі беларусь</w:t>
            </w:r>
          </w:p>
          <w:p w:rsidR="00335A52" w:rsidRPr="00856A90" w:rsidRDefault="00335A52" w:rsidP="009A6B31">
            <w:pPr>
              <w:jc w:val="center"/>
              <w:rPr>
                <w:b/>
                <w:caps/>
                <w:noProof/>
                <w:sz w:val="16"/>
                <w:lang w:val="be-BY"/>
              </w:rPr>
            </w:pPr>
          </w:p>
          <w:p w:rsidR="00335A52" w:rsidRPr="00856A90" w:rsidRDefault="00335A52" w:rsidP="009A6B31">
            <w:pPr>
              <w:jc w:val="center"/>
              <w:rPr>
                <w:noProof/>
                <w:sz w:val="18"/>
                <w:lang w:val="be-BY"/>
              </w:rPr>
            </w:pPr>
            <w:r w:rsidRPr="00856A90">
              <w:rPr>
                <w:noProof/>
                <w:sz w:val="18"/>
                <w:lang w:val="be-BY"/>
              </w:rPr>
              <w:t xml:space="preserve">пр. Пераможцаў,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856A90">
                <w:rPr>
                  <w:caps/>
                  <w:noProof/>
                  <w:sz w:val="18"/>
                  <w:lang w:val="be-BY"/>
                </w:rPr>
                <w:t xml:space="preserve">220004, </w:t>
              </w:r>
              <w:r w:rsidRPr="00856A90">
                <w:rPr>
                  <w:noProof/>
                  <w:sz w:val="18"/>
                  <w:lang w:val="be-BY"/>
                </w:rPr>
                <w:t>г</w:t>
              </w:r>
            </w:smartTag>
            <w:r w:rsidRPr="00856A90">
              <w:rPr>
                <w:noProof/>
                <w:sz w:val="18"/>
                <w:lang w:val="be-BY"/>
              </w:rPr>
              <w:t xml:space="preserve">. Miнск </w:t>
            </w:r>
          </w:p>
          <w:p w:rsidR="00335A52" w:rsidRPr="00856A90" w:rsidRDefault="00335A52" w:rsidP="009A6B31">
            <w:pPr>
              <w:jc w:val="center"/>
              <w:rPr>
                <w:noProof/>
                <w:sz w:val="18"/>
                <w:lang w:val="be-BY"/>
              </w:rPr>
            </w:pPr>
            <w:r w:rsidRPr="00856A90">
              <w:rPr>
                <w:noProof/>
                <w:sz w:val="18"/>
                <w:lang w:val="be-BY"/>
              </w:rPr>
              <w:t>тэл. (017) 306-37-97, факс (017) 306-38-84</w:t>
            </w:r>
          </w:p>
          <w:p w:rsidR="00335A52" w:rsidRPr="00856A90" w:rsidRDefault="00335A52" w:rsidP="009A6B31">
            <w:pPr>
              <w:jc w:val="center"/>
              <w:rPr>
                <w:noProof/>
                <w:sz w:val="22"/>
                <w:lang w:val="be-BY"/>
              </w:rPr>
            </w:pPr>
            <w:r w:rsidRPr="00856A90">
              <w:rPr>
                <w:noProof/>
                <w:sz w:val="22"/>
                <w:lang w:val="be-BY"/>
              </w:rPr>
              <w:t>E-mail</w:t>
            </w:r>
            <w:r w:rsidRPr="00856A90">
              <w:rPr>
                <w:noProof/>
                <w:spacing w:val="20"/>
                <w:sz w:val="22"/>
                <w:lang w:val="be-BY"/>
              </w:rPr>
              <w:t xml:space="preserve">: </w:t>
            </w:r>
            <w:r w:rsidRPr="00856A90">
              <w:rPr>
                <w:noProof/>
                <w:sz w:val="22"/>
                <w:lang w:val="be-BY"/>
              </w:rPr>
              <w:t>mlsp@mintrud.gov.by</w:t>
            </w:r>
          </w:p>
          <w:p w:rsidR="00335A52" w:rsidRPr="00856A90" w:rsidRDefault="00335A52" w:rsidP="009A6B31">
            <w:pPr>
              <w:jc w:val="center"/>
              <w:rPr>
                <w:b/>
                <w:caps/>
                <w:noProof/>
                <w:lang w:val="be-BY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A52" w:rsidRPr="00856A90" w:rsidRDefault="00335A52" w:rsidP="009A6B31">
            <w:pPr>
              <w:pStyle w:val="a4"/>
              <w:tabs>
                <w:tab w:val="left" w:pos="708"/>
              </w:tabs>
              <w:jc w:val="center"/>
              <w:rPr>
                <w:noProof/>
                <w:lang w:val="be-BY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A52" w:rsidRPr="00856A90" w:rsidRDefault="00335A52" w:rsidP="009A6B31">
            <w:pPr>
              <w:jc w:val="right"/>
              <w:rPr>
                <w:rFonts w:ascii="Peterburg" w:hAnsi="Peterburg"/>
                <w:b/>
                <w:noProof/>
                <w:spacing w:val="30"/>
                <w:sz w:val="22"/>
                <w:lang w:val="be-BY"/>
              </w:rPr>
            </w:pPr>
          </w:p>
          <w:p w:rsidR="00335A52" w:rsidRPr="00856A90" w:rsidRDefault="00335A52" w:rsidP="009A6B31">
            <w:pPr>
              <w:jc w:val="center"/>
              <w:rPr>
                <w:b/>
                <w:caps/>
                <w:noProof/>
                <w:sz w:val="22"/>
                <w:szCs w:val="22"/>
                <w:lang w:val="be-BY"/>
              </w:rPr>
            </w:pPr>
            <w:r w:rsidRPr="00856A90">
              <w:rPr>
                <w:b/>
                <w:caps/>
                <w:noProof/>
                <w:sz w:val="22"/>
                <w:szCs w:val="22"/>
                <w:lang w:val="be-BY"/>
              </w:rPr>
              <w:t>МИНИС</w:t>
            </w:r>
            <w:r w:rsidR="0023297F" w:rsidRPr="00856A90">
              <w:rPr>
                <w:b/>
                <w:caps/>
                <w:noProof/>
                <w:sz w:val="22"/>
                <w:szCs w:val="22"/>
                <w:lang w:val="be-BY"/>
              </w:rPr>
              <w:t>Т</w:t>
            </w:r>
            <w:r w:rsidRPr="00856A90">
              <w:rPr>
                <w:b/>
                <w:caps/>
                <w:noProof/>
                <w:sz w:val="22"/>
                <w:szCs w:val="22"/>
                <w:lang w:val="be-BY"/>
              </w:rPr>
              <w:t>ЕРСТВО ТРУДА</w:t>
            </w:r>
          </w:p>
          <w:p w:rsidR="00335A52" w:rsidRPr="00856A90" w:rsidRDefault="00335A52" w:rsidP="009A6B31">
            <w:pPr>
              <w:jc w:val="center"/>
              <w:rPr>
                <w:b/>
                <w:caps/>
                <w:noProof/>
                <w:sz w:val="22"/>
                <w:szCs w:val="22"/>
                <w:lang w:val="be-BY"/>
              </w:rPr>
            </w:pPr>
            <w:r w:rsidRPr="00856A90">
              <w:rPr>
                <w:b/>
                <w:caps/>
                <w:noProof/>
                <w:sz w:val="22"/>
                <w:szCs w:val="22"/>
                <w:lang w:val="be-BY"/>
              </w:rPr>
              <w:t>И СОЦИАЛЬНОЙ ЗАЩИТЫ</w:t>
            </w:r>
          </w:p>
          <w:p w:rsidR="00335A52" w:rsidRPr="00856A90" w:rsidRDefault="00335A52" w:rsidP="009A6B31">
            <w:pPr>
              <w:jc w:val="center"/>
              <w:rPr>
                <w:b/>
                <w:caps/>
                <w:noProof/>
                <w:sz w:val="22"/>
                <w:szCs w:val="22"/>
                <w:lang w:val="be-BY"/>
              </w:rPr>
            </w:pPr>
            <w:r w:rsidRPr="00856A90">
              <w:rPr>
                <w:b/>
                <w:caps/>
                <w:noProof/>
                <w:sz w:val="22"/>
                <w:szCs w:val="22"/>
                <w:lang w:val="be-BY"/>
              </w:rPr>
              <w:t>РЕСПУБЛИКИ БЕЛАРУСЬ</w:t>
            </w:r>
          </w:p>
          <w:p w:rsidR="00335A52" w:rsidRPr="00856A90" w:rsidRDefault="00335A52" w:rsidP="009A6B31">
            <w:pPr>
              <w:jc w:val="center"/>
              <w:rPr>
                <w:b/>
                <w:caps/>
                <w:noProof/>
                <w:sz w:val="16"/>
                <w:lang w:val="be-BY"/>
              </w:rPr>
            </w:pPr>
          </w:p>
          <w:p w:rsidR="00335A52" w:rsidRPr="00856A90" w:rsidRDefault="00335A52" w:rsidP="009A6B31">
            <w:pPr>
              <w:jc w:val="center"/>
              <w:rPr>
                <w:noProof/>
                <w:sz w:val="18"/>
                <w:lang w:val="be-BY"/>
              </w:rPr>
            </w:pPr>
            <w:r w:rsidRPr="00856A90">
              <w:rPr>
                <w:noProof/>
                <w:sz w:val="18"/>
                <w:lang w:val="be-BY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856A90">
                <w:rPr>
                  <w:caps/>
                  <w:noProof/>
                  <w:sz w:val="18"/>
                  <w:lang w:val="be-BY"/>
                </w:rPr>
                <w:t xml:space="preserve">220004, </w:t>
              </w:r>
              <w:r w:rsidRPr="00856A90">
                <w:rPr>
                  <w:noProof/>
                  <w:sz w:val="18"/>
                  <w:lang w:val="be-BY"/>
                </w:rPr>
                <w:t>г</w:t>
              </w:r>
            </w:smartTag>
            <w:r w:rsidRPr="00856A90">
              <w:rPr>
                <w:noProof/>
                <w:sz w:val="18"/>
                <w:lang w:val="be-BY"/>
              </w:rPr>
              <w:t>. Минск</w:t>
            </w:r>
          </w:p>
          <w:p w:rsidR="00335A52" w:rsidRPr="00856A90" w:rsidRDefault="00335A52" w:rsidP="009A6B31">
            <w:pPr>
              <w:jc w:val="center"/>
              <w:rPr>
                <w:noProof/>
                <w:sz w:val="18"/>
                <w:lang w:val="be-BY"/>
              </w:rPr>
            </w:pPr>
            <w:r w:rsidRPr="00856A90">
              <w:rPr>
                <w:noProof/>
                <w:sz w:val="18"/>
                <w:lang w:val="be-BY"/>
              </w:rPr>
              <w:t>тел. (017) 306-37-97, факс (017) 306-38-84</w:t>
            </w:r>
          </w:p>
          <w:p w:rsidR="00335A52" w:rsidRPr="00856A90" w:rsidRDefault="00335A52" w:rsidP="009A6B31">
            <w:pPr>
              <w:jc w:val="center"/>
              <w:rPr>
                <w:noProof/>
                <w:sz w:val="22"/>
                <w:lang w:val="be-BY"/>
              </w:rPr>
            </w:pPr>
            <w:r w:rsidRPr="00856A90">
              <w:rPr>
                <w:noProof/>
                <w:sz w:val="22"/>
                <w:lang w:val="be-BY"/>
              </w:rPr>
              <w:t>E-mail</w:t>
            </w:r>
            <w:r w:rsidRPr="00856A90">
              <w:rPr>
                <w:noProof/>
                <w:spacing w:val="20"/>
                <w:sz w:val="22"/>
                <w:lang w:val="be-BY"/>
              </w:rPr>
              <w:t xml:space="preserve">: </w:t>
            </w:r>
            <w:r w:rsidRPr="00856A90">
              <w:rPr>
                <w:noProof/>
                <w:sz w:val="22"/>
                <w:lang w:val="be-BY"/>
              </w:rPr>
              <w:t>mlsp@mintrud.gov.by</w:t>
            </w:r>
          </w:p>
          <w:p w:rsidR="00335A52" w:rsidRPr="00856A90" w:rsidRDefault="00335A52" w:rsidP="009A6B31">
            <w:pPr>
              <w:jc w:val="center"/>
              <w:rPr>
                <w:noProof/>
                <w:sz w:val="18"/>
                <w:lang w:val="be-BY"/>
              </w:rPr>
            </w:pPr>
          </w:p>
        </w:tc>
      </w:tr>
    </w:tbl>
    <w:p w:rsidR="00335A52" w:rsidRPr="00856A90" w:rsidRDefault="00335A52" w:rsidP="00335A52">
      <w:pPr>
        <w:tabs>
          <w:tab w:val="left" w:pos="4500"/>
        </w:tabs>
        <w:rPr>
          <w:noProof/>
          <w:lang w:val="be-BY"/>
        </w:rPr>
      </w:pPr>
    </w:p>
    <w:p w:rsidR="00335A52" w:rsidRPr="00856A90" w:rsidRDefault="00FA098B" w:rsidP="00335A52">
      <w:pPr>
        <w:tabs>
          <w:tab w:val="left" w:pos="4500"/>
        </w:tabs>
        <w:rPr>
          <w:noProof/>
          <w:u w:val="single"/>
          <w:lang w:val="be-BY"/>
        </w:rPr>
      </w:pPr>
      <w:r w:rsidRPr="00856A90">
        <w:rPr>
          <w:noProof/>
          <w:u w:val="single"/>
          <w:lang w:val="be-BY"/>
        </w:rPr>
        <w:t xml:space="preserve">   </w:t>
      </w:r>
      <w:r w:rsidR="00601BC7" w:rsidRPr="00856A90">
        <w:rPr>
          <w:noProof/>
          <w:u w:val="single"/>
          <w:lang w:val="be-BY"/>
        </w:rPr>
        <w:t>03.</w:t>
      </w:r>
      <w:r w:rsidRPr="00856A90">
        <w:rPr>
          <w:noProof/>
          <w:u w:val="single"/>
          <w:lang w:val="be-BY"/>
        </w:rPr>
        <w:t xml:space="preserve">10.2017 </w:t>
      </w:r>
      <w:r w:rsidR="00335A52" w:rsidRPr="00856A90">
        <w:rPr>
          <w:noProof/>
          <w:lang w:val="be-BY"/>
        </w:rPr>
        <w:t xml:space="preserve">№ </w:t>
      </w:r>
      <w:r w:rsidRPr="00856A90">
        <w:rPr>
          <w:noProof/>
          <w:u w:val="single"/>
          <w:lang w:val="be-BY"/>
        </w:rPr>
        <w:t>16-1-17/2805-Кол</w:t>
      </w:r>
    </w:p>
    <w:p w:rsidR="00A07E02" w:rsidRPr="00856A90" w:rsidRDefault="00E452D1" w:rsidP="00335A52">
      <w:pPr>
        <w:tabs>
          <w:tab w:val="left" w:pos="4500"/>
        </w:tabs>
        <w:rPr>
          <w:noProof/>
          <w:lang w:val="be-BY"/>
        </w:rPr>
      </w:pPr>
      <w:r w:rsidRPr="00856A90">
        <w:rPr>
          <w:noProof/>
          <w:lang w:val="be-BY"/>
        </w:rPr>
        <w:t>Н</w:t>
      </w:r>
      <w:r w:rsidR="00335A52" w:rsidRPr="00856A90">
        <w:rPr>
          <w:noProof/>
          <w:lang w:val="be-BY"/>
        </w:rPr>
        <w:t>а ________  от ____________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  <w:gridCol w:w="5499"/>
      </w:tblGrid>
      <w:tr w:rsidR="00A07E02" w:rsidRPr="00856A90" w:rsidTr="00856A90">
        <w:trPr>
          <w:trHeight w:val="184"/>
        </w:trPr>
        <w:tc>
          <w:tcPr>
            <w:tcW w:w="9754" w:type="dxa"/>
            <w:gridSpan w:val="2"/>
          </w:tcPr>
          <w:p w:rsidR="00940754" w:rsidRPr="00856A90" w:rsidRDefault="00856A90" w:rsidP="00856A90">
            <w:pPr>
              <w:jc w:val="right"/>
              <w:rPr>
                <w:noProof/>
                <w:lang w:val="be-BY"/>
              </w:rPr>
            </w:pPr>
            <w:r>
              <w:rPr>
                <w:noProof/>
                <w:lang w:val="be-BY"/>
              </w:rPr>
              <w:t>ХХХХХХХХХХХХХХХ</w:t>
            </w:r>
          </w:p>
          <w:p w:rsidR="00940754" w:rsidRPr="00856A90" w:rsidRDefault="00940754" w:rsidP="008959B0">
            <w:pPr>
              <w:rPr>
                <w:noProof/>
                <w:lang w:val="be-BY"/>
              </w:rPr>
            </w:pPr>
          </w:p>
        </w:tc>
      </w:tr>
      <w:tr w:rsidR="00A07E02" w:rsidRPr="00856A90">
        <w:trPr>
          <w:gridAfter w:val="1"/>
          <w:wAfter w:w="5499" w:type="dxa"/>
          <w:trHeight w:val="175"/>
        </w:trPr>
        <w:tc>
          <w:tcPr>
            <w:tcW w:w="4255" w:type="dxa"/>
          </w:tcPr>
          <w:p w:rsidR="00A07E02" w:rsidRPr="00856A90" w:rsidRDefault="00022AD9" w:rsidP="00022AD9">
            <w:pPr>
              <w:pStyle w:val="3"/>
              <w:spacing w:line="360" w:lineRule="auto"/>
              <w:jc w:val="left"/>
              <w:rPr>
                <w:noProof/>
                <w:lang w:val="be-BY"/>
              </w:rPr>
            </w:pPr>
            <w:r w:rsidRPr="00856A90">
              <w:rPr>
                <w:noProof/>
                <w:lang w:val="be-BY"/>
              </w:rPr>
              <w:t>Аб разглядзе звароту</w:t>
            </w:r>
          </w:p>
        </w:tc>
      </w:tr>
    </w:tbl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Міністэрства працы і сацыяльнай абароны Рэспублікі Беларусь, разгледзеўшы ваш</w:t>
      </w:r>
      <w:r w:rsidR="006558FD" w:rsidRPr="00856A90">
        <w:rPr>
          <w:rFonts w:eastAsiaTheme="minorHAnsi"/>
          <w:noProof/>
          <w:szCs w:val="30"/>
          <w:lang w:val="be-BY" w:eastAsia="en-US"/>
        </w:rPr>
        <w:t>ы</w:t>
      </w:r>
      <w:r w:rsidRPr="00856A90">
        <w:rPr>
          <w:rFonts w:eastAsiaTheme="minorHAnsi"/>
          <w:noProof/>
          <w:szCs w:val="30"/>
          <w:lang w:val="be-BY" w:eastAsia="en-US"/>
        </w:rPr>
        <w:t xml:space="preserve"> зварот</w:t>
      </w:r>
      <w:r w:rsidR="006558FD" w:rsidRPr="00856A90">
        <w:rPr>
          <w:rFonts w:eastAsiaTheme="minorHAnsi"/>
          <w:noProof/>
          <w:szCs w:val="30"/>
          <w:lang w:val="be-BY" w:eastAsia="en-US"/>
        </w:rPr>
        <w:t>ы</w:t>
      </w:r>
      <w:r w:rsidRPr="00856A90">
        <w:rPr>
          <w:rFonts w:eastAsiaTheme="minorHAnsi"/>
          <w:noProof/>
          <w:szCs w:val="30"/>
          <w:lang w:val="be-BY" w:eastAsia="en-US"/>
        </w:rPr>
        <w:t xml:space="preserve">, </w:t>
      </w:r>
      <w:r w:rsidR="00AC66C8" w:rsidRPr="00856A90">
        <w:rPr>
          <w:rFonts w:eastAsiaTheme="minorHAnsi"/>
          <w:noProof/>
          <w:szCs w:val="30"/>
          <w:lang w:val="be-BY" w:eastAsia="en-US"/>
        </w:rPr>
        <w:t xml:space="preserve">у тым ліку паступіўшае з Палаты прадстаўнікоў Нацыянальнага схода Рэспублікі Беларусь, </w:t>
      </w:r>
      <w:r w:rsidRPr="00856A90">
        <w:rPr>
          <w:rFonts w:eastAsiaTheme="minorHAnsi"/>
          <w:noProof/>
          <w:szCs w:val="30"/>
          <w:lang w:val="be-BY" w:eastAsia="en-US"/>
        </w:rPr>
        <w:t>які</w:t>
      </w:r>
      <w:r w:rsidR="00AC66C8" w:rsidRPr="00856A90">
        <w:rPr>
          <w:rFonts w:eastAsiaTheme="minorHAnsi"/>
          <w:noProof/>
          <w:szCs w:val="30"/>
          <w:lang w:val="be-BY" w:eastAsia="en-US"/>
        </w:rPr>
        <w:t>я дакранаю</w:t>
      </w:r>
      <w:r w:rsidRPr="00856A90">
        <w:rPr>
          <w:rFonts w:eastAsiaTheme="minorHAnsi"/>
          <w:noProof/>
          <w:szCs w:val="30"/>
          <w:lang w:val="be-BY" w:eastAsia="en-US"/>
        </w:rPr>
        <w:t>цца прапаноў па ўнясенні змяненняў у Працоўны кодэкс Рэспублікі Беларусь (далей – ПК), паведамляе наступнае.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 xml:space="preserve">Прапанаваныя ў звароце змянення ў заканадаўства аб працы не могуць быць падтрыманы па наступных абставінах. 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Заканадаўствам аб працы замацаваны абавязак наймальніка скасаваць працоўныя адносіны па жаданні (патрабаванні) работніка ў выпадку парушэння першым заканадаўства аб працы, калектыўнага дагавора, працоўнага дагавора.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Варта адзначыць, што права скасаваць працоўны дагавор па вышэйпаказанай падставе маецца ў работнікаў, якія працуюць на падставе як тэрміновага працоўнага дагавора (артыкул 41 ПК), так і працоўнага дагавора, заключанага на нявызначаны тэрмін (частк</w:t>
      </w:r>
      <w:r w:rsidR="00715B51" w:rsidRPr="00856A90">
        <w:rPr>
          <w:rFonts w:eastAsiaTheme="minorHAnsi"/>
          <w:noProof/>
          <w:szCs w:val="30"/>
          <w:lang w:val="be-BY" w:eastAsia="en-US"/>
        </w:rPr>
        <w:t>а</w:t>
      </w:r>
      <w:r w:rsidRPr="00856A90">
        <w:rPr>
          <w:rFonts w:eastAsiaTheme="minorHAnsi"/>
          <w:noProof/>
          <w:szCs w:val="30"/>
          <w:lang w:val="be-BY" w:eastAsia="en-US"/>
        </w:rPr>
        <w:t xml:space="preserve"> чацвёртая артыкула 40 ПК).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У адпаведнасці з часткай трэцяй артыкула 48 ПК на наймальніка ўскладаецца абавязак выплаціць работніку выхадную дапамогу ў памеры не менш двухтыднёвага сярэдняга заробку пры скасаванні працоўнага дагавора ў сувязі з парушэннем наймальнікам заканадаўства аб працы, калектыўнага або працоўнага дагавора, за выключэннем работнікаў, якім актамі заканадаўства вызначана выплата мінімальнай кампенсацыі за скасаванне тэрміновага працоўнага дагавора ў сувязі з парушэннем наймальнікам заканадаўства аб працы, калектыўнага дагавора, працоўнага дагавора.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 xml:space="preserve">Вышэйпаказаная норма распаўсюджвае сваё дзеянне на падставы скасавання працоўных адносін, прадугледжаныя артыкуламі 40 і 41 ПК. </w:t>
      </w:r>
      <w:r w:rsidRPr="00856A90">
        <w:rPr>
          <w:rFonts w:eastAsiaTheme="minorHAnsi"/>
          <w:noProof/>
          <w:szCs w:val="30"/>
          <w:lang w:val="be-BY" w:eastAsia="en-US"/>
        </w:rPr>
        <w:lastRenderedPageBreak/>
        <w:t>Дадзеная норма носіць імператыўны характар і гарантуе права работніка на выхадную дапамогу ў памеры, устаноўленым ПК.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Тэрміны, на якія могуць заключацца працоўныя дагаворы, вызначаны ў артыкуле 17 ПК, да іх датычацца: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1) нявызначаны тэрмін;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2) пэўны тэрмін не болей пяці гадоў (тэрміновы працоўны дагавор);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3) час выканання пэўнай работы (тэрміновы працоўны дагавор);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4) час выканання абавязкаў часова адсутнага работніка, за якім у адпаведнасці з ПК захоўваецца месца работы (тэрміновы працоўны дагавор);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5) час выканання сезонных работ (тэрміновы працоўны дагавор).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У адпаведнасці з часткай другой артыкула 17 ПК, тэрміновы працоўны дагавор заключаецца ў выпадках, калі працоўныя адносіны не могуць быць вызначаны на нявызначаны тэрмін з улікам характару таго якая будзе работа або ўмоў яе выканання, а таксама ў выпадках, прадугледжаных ПК.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 xml:space="preserve">Прырода тэрміновых працоўных дагавораў (за выключэннем кантракта) грунтуецца на тым, што працоўныя адносіны ў сілу розных абставін </w:t>
      </w:r>
      <w:r w:rsidRPr="00856A90">
        <w:rPr>
          <w:rFonts w:eastAsiaTheme="minorHAnsi"/>
          <w:i/>
          <w:noProof/>
          <w:szCs w:val="30"/>
          <w:lang w:val="be-BY" w:eastAsia="en-US"/>
        </w:rPr>
        <w:t>не могуць насіць пастаянны характар</w:t>
      </w:r>
      <w:r w:rsidRPr="00856A90">
        <w:rPr>
          <w:rFonts w:eastAsiaTheme="minorHAnsi"/>
          <w:noProof/>
          <w:szCs w:val="30"/>
          <w:lang w:val="be-BY" w:eastAsia="en-US"/>
        </w:rPr>
        <w:t xml:space="preserve">. 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i/>
          <w:noProof/>
          <w:sz w:val="26"/>
          <w:szCs w:val="26"/>
          <w:lang w:val="be-BY" w:eastAsia="en-US"/>
        </w:rPr>
      </w:pPr>
      <w:r w:rsidRPr="00856A90">
        <w:rPr>
          <w:rFonts w:eastAsiaTheme="minorHAnsi"/>
          <w:i/>
          <w:noProof/>
          <w:sz w:val="26"/>
          <w:szCs w:val="26"/>
          <w:lang w:val="be-BY" w:eastAsia="en-US"/>
        </w:rPr>
        <w:t>Даведка: Так, напрыклад, у адпаведнасці з часткай шостай артыкула 17 ПК працоўны дагавор на час выканання сезонных работ заключаецца ў выпадках, калі работы ў сілу прыродных і кліматычных умоў могуць выконвацца толькі на працягу пэўнага сезона.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У артыкуле 38 ПК утрымліваюцца ўмовы спынення тэрміновых працоўных дагавораў: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- працоўны дагавор, заключаны на пэўны тэрмін не болей пяці гадоў (кантракт), спыняецца са сканчэннем яго тэрміну;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- працоўны дагавор, заключаны на час выканання пэўнай работы, спыняецца з дня завяршэння гэтай работы;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- працоўны дагавор, заключаны на час выканання абавязкаў часова адсутнага работніка, спыняецца з дня, які папярэднічае дню выхада гэтага работніка на работу.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- працоўны дагавор, заключаны на час выканання сезонных работ, спыняецца са сканчэннем сезона.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i/>
          <w:noProof/>
          <w:sz w:val="26"/>
          <w:szCs w:val="26"/>
          <w:lang w:val="be-BY" w:eastAsia="en-US"/>
        </w:rPr>
      </w:pPr>
      <w:r w:rsidRPr="00856A90">
        <w:rPr>
          <w:rFonts w:eastAsiaTheme="minorHAnsi"/>
          <w:i/>
          <w:noProof/>
          <w:sz w:val="26"/>
          <w:szCs w:val="26"/>
          <w:lang w:val="be-BY" w:eastAsia="en-US"/>
        </w:rPr>
        <w:t xml:space="preserve">Даведка: Напрыклад, з работнікам, прынятым на час выканання абавязкаў часова адсутнага работніка, які знаходзіцца ў водпуску па доглядзе за дзіцём да дасягнення ім узросту 3 гадоў, заключаецца тэрміновы працоўны дагавор згодна пункту 4 часткі першай артыкула 17 ПК. У гэтым выпадку ПК часова адсутным работнікам гарантуе захаванне іх месца работы (пасады). 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i/>
          <w:noProof/>
          <w:sz w:val="26"/>
          <w:szCs w:val="26"/>
          <w:lang w:val="be-BY" w:eastAsia="en-US"/>
        </w:rPr>
      </w:pPr>
      <w:r w:rsidRPr="00856A90">
        <w:rPr>
          <w:rFonts w:eastAsiaTheme="minorHAnsi"/>
          <w:i/>
          <w:noProof/>
          <w:sz w:val="26"/>
          <w:szCs w:val="26"/>
          <w:lang w:val="be-BY" w:eastAsia="en-US"/>
        </w:rPr>
        <w:t>У адпаведнасці з нормай часткі трэцяй артыкула 38 ПК працоўны дагавор, заключаны на час выканання абавязкаў часова адсутнага работніка (пункт 4 артыкула 17), спыняецца з дня, які папярэднічае дню выхада гэтага работніка на работу.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i/>
          <w:noProof/>
          <w:sz w:val="26"/>
          <w:szCs w:val="26"/>
          <w:lang w:val="be-BY" w:eastAsia="en-US"/>
        </w:rPr>
      </w:pPr>
      <w:r w:rsidRPr="00856A90">
        <w:rPr>
          <w:rFonts w:eastAsiaTheme="minorHAnsi"/>
          <w:i/>
          <w:noProof/>
          <w:sz w:val="26"/>
          <w:szCs w:val="26"/>
          <w:lang w:val="be-BY" w:eastAsia="en-US"/>
        </w:rPr>
        <w:lastRenderedPageBreak/>
        <w:t>Такім чынам, пры выхадзе асноўнага работніка на ранейшае месца работы немагчыма абодвум работнікам даць роўныя гарантыі, бо два работніка не могуць паўнацэнна займаць адну пасаду.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Акрамя таго, у заканадаўстве Рэспублікі Беларусь (працоўным і грамадзянскім) добраахвотнасць і дасягненне ўзаемнай згоды бакоў, у частцы ўмоў дагавора, з'яўляюцца асновай заключэння любога дагавора, у тым ліку тэрміновага працоўнага.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 xml:space="preserve">Канкрэтны тэрмін працоўнага дагавора вызначаецца па пагадненні бакоў. Выходзіць, аб тэрміне, на які ён складаецца, бакі (наймальнік і работнік) дамаўляюцца паміж сабой і грамадзянін як бок, які падпісвае тэрміновы працоўны дагавор, спрадвечна пагаджаецца на прапанаваныя ўмовы. 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Варта адзначыць, што ў адпаведнасці з часткай другой артыкула 17 ПК кантракт з'яўляецца разнавіднасцю тэрміновага працоўнага дагавора, які заключаецца ў парадку і на ўмовах, прадугледжаных заканадаўствам аб працы. Гэта значыць, у выпадку парушэння наймальнікам заканадаўства аб працы, калектыўнага або працоўнага дагавора работнік можа патрэбаваць датэрмінова скасаваць працоўныя адносіны ў адпаведнасці з артыкулам 41 ПК.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Згодна заўвазе да пункта 1 Дэкрэта Прэзідэнта Рэспублікі Беларусь ад 26 ліпеня 1999 года № 29 «Аб дадатковых мерах па ўдасканальванні працоўных адносін, умацаванні працоўнай і выканальніцкай дысцыпліны» кантракты - працоўныя дагаворы, якія заключаюцца ў пісьмовай форме на вызначаны ў іх тэрмін і якія ўтрымліваюць асаблівасці ў параўнанні з агульнымі нормамі заканадаўства аб працы</w:t>
      </w:r>
      <w:r w:rsidR="00D051E5" w:rsidRPr="00856A90">
        <w:rPr>
          <w:rFonts w:eastAsiaTheme="minorHAnsi"/>
          <w:noProof/>
          <w:szCs w:val="30"/>
          <w:lang w:val="be-BY" w:eastAsia="en-US"/>
        </w:rPr>
        <w:t>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 xml:space="preserve">Мінімальная кампенсацыя за пагаршэнне прававога палажэння работніка, які працуе па кантракце вызначана ў памеры трох сярэднямесячных заработных плат (частка першая пункта 2 пастановы Савета Міністраў Рэспублікі Беларусь ад 2 жніўня 1999 г. № 1180 «Аб зацвярджэнні Прыкладнай формы кантракта наймальніка з работнікам»). 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 xml:space="preserve">Такім чынам, пры скасаванні працоўнага дагавора, заключанага на нявызначаны тэрмін, з-за парушэння наймальнікам заканадаўства аб працы, калектыўнага або працоўнага дагавора ў адпаведнасці з ПК выплачваецца </w:t>
      </w:r>
      <w:r w:rsidRPr="00856A90">
        <w:rPr>
          <w:rFonts w:eastAsiaTheme="minorHAnsi"/>
          <w:b/>
          <w:noProof/>
          <w:szCs w:val="30"/>
          <w:lang w:val="be-BY" w:eastAsia="en-US"/>
        </w:rPr>
        <w:t>выхадная дапамога</w:t>
      </w:r>
      <w:r w:rsidRPr="00856A90">
        <w:rPr>
          <w:rFonts w:eastAsiaTheme="minorHAnsi"/>
          <w:noProof/>
          <w:szCs w:val="30"/>
          <w:lang w:val="be-BY" w:eastAsia="en-US"/>
        </w:rPr>
        <w:t xml:space="preserve"> ў памеры двухтыднёвага сярэдняга заробку, а пры скасаванні кантракта - </w:t>
      </w:r>
      <w:r w:rsidRPr="00856A90">
        <w:rPr>
          <w:rFonts w:eastAsiaTheme="minorHAnsi"/>
          <w:b/>
          <w:noProof/>
          <w:szCs w:val="30"/>
          <w:lang w:val="be-BY" w:eastAsia="en-US"/>
        </w:rPr>
        <w:t>мінімальная кампенсацыя</w:t>
      </w:r>
      <w:r w:rsidRPr="00856A90">
        <w:rPr>
          <w:rFonts w:eastAsiaTheme="minorHAnsi"/>
          <w:noProof/>
          <w:szCs w:val="30"/>
          <w:lang w:val="be-BY" w:eastAsia="en-US"/>
        </w:rPr>
        <w:t xml:space="preserve"> за пагаршэнне прававога палажэння работніка ў памеры трох сярэднямесячных заработных плат. 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Менавіта немагчымасць прадоўжыць працоўныя адносіны ў гэтых сітуацыях кампенсуецца работніку выплат</w:t>
      </w:r>
      <w:r w:rsidR="000C7FE1" w:rsidRPr="00856A90">
        <w:rPr>
          <w:rFonts w:eastAsiaTheme="minorHAnsi"/>
          <w:noProof/>
          <w:szCs w:val="30"/>
          <w:lang w:val="be-BY" w:eastAsia="en-US"/>
        </w:rPr>
        <w:t>ай адпаведнай выхадной дапамогі або мінімальнай кампенсацыi.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 xml:space="preserve">Улічваючы выкладзенае, прапанова па даванні работніку права перахода з тэрміновага працоўнага дагавора на працоўны дагавор, </w:t>
      </w:r>
      <w:r w:rsidRPr="00856A90">
        <w:rPr>
          <w:rFonts w:eastAsiaTheme="minorHAnsi"/>
          <w:noProof/>
          <w:szCs w:val="30"/>
          <w:lang w:val="be-BY" w:eastAsia="en-US"/>
        </w:rPr>
        <w:lastRenderedPageBreak/>
        <w:t>заключаны на нявызначаны тэрмін (з захаваннем істотных умоў працы), у выпадку парушэння наймальнікам заканадаўства аб працы, супярэчыць нормам дзеючага заканадаўства</w:t>
      </w:r>
      <w:r w:rsidR="005E1FD8" w:rsidRPr="00856A90">
        <w:rPr>
          <w:rFonts w:eastAsiaTheme="minorHAnsi"/>
          <w:noProof/>
          <w:szCs w:val="30"/>
          <w:lang w:val="be-BY" w:eastAsia="en-US"/>
        </w:rPr>
        <w:t>, якое вызначае асаблівасці тэрміновых працоўных дагавораў,</w:t>
      </w:r>
      <w:r w:rsidRPr="00856A90">
        <w:rPr>
          <w:rFonts w:eastAsiaTheme="minorHAnsi"/>
          <w:noProof/>
          <w:szCs w:val="30"/>
          <w:lang w:val="be-BY" w:eastAsia="en-US"/>
        </w:rPr>
        <w:t xml:space="preserve"> і ў цэлам нівеліруе інстытут тэрміновых працоўных дагавораў.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Адзіны парадак правядзення кантрольнай (нагляднай) дзейнасці                  ў Рэспубліцы Беларусь вызначаны Указам Прэзідэнта Рэспублікі Беларусь ад 16 кастрычніка 2009 г. № 510 «Аб удасканаленні кантрольнай (нагляднай) дзейнасці ў Рэспубліцы Беларусь».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Парадак прызначэння і правядзення Дэпартаментам дзяржаўнай інспекцыі працы Міністэрства працы і сацыяльнай абароны Рэспублікі Беларусь праверак па выкананню наймальнікамі заканадаўства аб працы не рэгулюецца нормамі ПК.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 xml:space="preserve">Нарматыўныя прадпісанні артыкула 41 ПК накіраваны на даванне работніку права патрабаваць звальнення з работы ў выпадках, калі наймальнікам парушаюцца, да прыкладу, патрабавання заканадаўства аб працы або ўмовы працоўнага дагавора. Менавіта ў гэтым выпадку, для дазволу індывідуальнай сітуацыі (канкрэтнага пытання), Дэпартамент дзяржаўнай інспекцыі працы надзяляецца правам устанаўлiваць факты такіх парушэнняў. 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Правядзенне комплекснай праверкі арганізацыі мяркуе ажыццяўленне планавага мерапрыемства, якое накіравана не на выяўленне фактаў парушэння заканадаўства аб працы, а ажыццяўленне кантрольных,  каардынiруючых функцый з боку ўпаўнаважаных органаў.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Накіраванасць і прававая прырода дадзеных мерапрыемстваў розная па сваёй сутнасці.</w:t>
      </w:r>
    </w:p>
    <w:p w:rsidR="00022AD9" w:rsidRPr="00856A90" w:rsidRDefault="00022AD9" w:rsidP="00022AD9">
      <w:pPr>
        <w:ind w:firstLine="709"/>
        <w:jc w:val="both"/>
        <w:rPr>
          <w:rFonts w:eastAsiaTheme="minorHAnsi"/>
          <w:noProof/>
          <w:szCs w:val="30"/>
          <w:lang w:val="be-BY" w:eastAsia="en-US"/>
        </w:rPr>
      </w:pPr>
      <w:r w:rsidRPr="00856A90">
        <w:rPr>
          <w:rFonts w:eastAsiaTheme="minorHAnsi"/>
          <w:noProof/>
          <w:szCs w:val="30"/>
          <w:lang w:val="be-BY" w:eastAsia="en-US"/>
        </w:rPr>
        <w:t>Акрамя таго, дзяржаўнае прававое рэгуляванне правядзення комплексных праверак зыходзіць з таго, што праверкі не павінны насіць масавы і паўсюдны характар.</w:t>
      </w:r>
    </w:p>
    <w:p w:rsidR="00A07E02" w:rsidRPr="00856A90" w:rsidRDefault="00A07E02">
      <w:pPr>
        <w:rPr>
          <w:noProof/>
          <w:lang w:val="be-BY"/>
        </w:rPr>
      </w:pPr>
    </w:p>
    <w:p w:rsidR="003411C7" w:rsidRPr="00856A90" w:rsidRDefault="003411C7">
      <w:pPr>
        <w:rPr>
          <w:noProof/>
          <w:lang w:val="be-BY"/>
        </w:rPr>
      </w:pPr>
    </w:p>
    <w:p w:rsidR="00A07E02" w:rsidRPr="00856A90" w:rsidRDefault="003411C7">
      <w:pPr>
        <w:rPr>
          <w:noProof/>
          <w:lang w:val="be-BY"/>
        </w:rPr>
      </w:pPr>
      <w:r w:rsidRPr="00856A90">
        <w:rPr>
          <w:noProof/>
          <w:lang w:val="be-BY"/>
        </w:rPr>
        <w:t>Намеснiк Мiнiстра</w:t>
      </w:r>
      <w:r w:rsidRPr="00856A90">
        <w:rPr>
          <w:noProof/>
          <w:lang w:val="be-BY"/>
        </w:rPr>
        <w:tab/>
      </w:r>
      <w:r w:rsidRPr="00856A90">
        <w:rPr>
          <w:noProof/>
          <w:lang w:val="be-BY"/>
        </w:rPr>
        <w:tab/>
      </w:r>
      <w:r w:rsidRPr="00856A90">
        <w:rPr>
          <w:noProof/>
          <w:lang w:val="be-BY"/>
        </w:rPr>
        <w:tab/>
      </w:r>
      <w:r w:rsidRPr="00856A90">
        <w:rPr>
          <w:noProof/>
          <w:lang w:val="be-BY"/>
        </w:rPr>
        <w:tab/>
      </w:r>
      <w:r w:rsidRPr="00856A90">
        <w:rPr>
          <w:noProof/>
          <w:lang w:val="be-BY"/>
        </w:rPr>
        <w:tab/>
      </w:r>
      <w:r w:rsidRPr="00856A90">
        <w:rPr>
          <w:noProof/>
          <w:lang w:val="be-BY"/>
        </w:rPr>
        <w:tab/>
      </w:r>
      <w:r w:rsidRPr="00856A90">
        <w:rPr>
          <w:noProof/>
          <w:lang w:val="be-BY"/>
        </w:rPr>
        <w:tab/>
        <w:t>В.В.Кавалько</w:t>
      </w:r>
      <w:r w:rsidRPr="00856A90">
        <w:rPr>
          <w:rFonts w:eastAsiaTheme="minorHAnsi"/>
          <w:noProof/>
          <w:szCs w:val="30"/>
          <w:lang w:val="be-BY" w:eastAsia="en-US"/>
        </w:rPr>
        <w:t>ў</w:t>
      </w:r>
    </w:p>
    <w:p w:rsidR="00A07E02" w:rsidRPr="00856A90" w:rsidRDefault="00A07E02">
      <w:pPr>
        <w:rPr>
          <w:noProof/>
          <w:lang w:val="be-BY"/>
        </w:rPr>
      </w:pPr>
    </w:p>
    <w:p w:rsidR="00A07E02" w:rsidRPr="00856A90" w:rsidRDefault="00A11FF5">
      <w:pPr>
        <w:rPr>
          <w:noProof/>
          <w:lang w:val="be-BY"/>
        </w:rPr>
      </w:pPr>
      <w:r w:rsidRPr="00856A90">
        <w:rPr>
          <w:noProof/>
          <w:lang w:val="be-BY"/>
        </w:rPr>
        <w:t xml:space="preserve"> </w:t>
      </w:r>
    </w:p>
    <w:p w:rsidR="00A07E02" w:rsidRDefault="00A07E02">
      <w:pPr>
        <w:rPr>
          <w:noProof/>
          <w:lang w:val="be-BY"/>
        </w:rPr>
      </w:pPr>
    </w:p>
    <w:p w:rsidR="00CA1AE2" w:rsidRDefault="00CA1AE2">
      <w:pPr>
        <w:rPr>
          <w:noProof/>
          <w:lang w:val="be-BY"/>
        </w:rPr>
      </w:pPr>
    </w:p>
    <w:p w:rsidR="00CA1AE2" w:rsidRDefault="00CA1AE2">
      <w:pPr>
        <w:rPr>
          <w:noProof/>
          <w:lang w:val="be-BY"/>
        </w:rPr>
      </w:pPr>
    </w:p>
    <w:p w:rsidR="00CA1AE2" w:rsidRPr="00856A90" w:rsidRDefault="00CA1AE2">
      <w:pPr>
        <w:rPr>
          <w:noProof/>
          <w:lang w:val="be-BY"/>
        </w:rPr>
      </w:pPr>
      <w:bookmarkStart w:id="0" w:name="_GoBack"/>
      <w:bookmarkEnd w:id="0"/>
    </w:p>
    <w:p w:rsidR="00A07E02" w:rsidRPr="00856A90" w:rsidRDefault="00A07E02">
      <w:pPr>
        <w:rPr>
          <w:noProof/>
          <w:lang w:val="be-BY"/>
        </w:rPr>
      </w:pPr>
    </w:p>
    <w:p w:rsidR="00A07E02" w:rsidRPr="00856A90" w:rsidRDefault="00A07E02">
      <w:pPr>
        <w:rPr>
          <w:noProof/>
          <w:sz w:val="18"/>
          <w:szCs w:val="18"/>
          <w:lang w:val="be-BY"/>
        </w:rPr>
      </w:pPr>
    </w:p>
    <w:p w:rsidR="00A07E02" w:rsidRPr="00856A90" w:rsidRDefault="00505E5D">
      <w:pPr>
        <w:rPr>
          <w:noProof/>
          <w:sz w:val="18"/>
          <w:szCs w:val="18"/>
          <w:lang w:val="be-BY"/>
        </w:rPr>
      </w:pPr>
      <w:r w:rsidRPr="00856A90">
        <w:rPr>
          <w:noProof/>
          <w:sz w:val="18"/>
          <w:szCs w:val="18"/>
          <w:lang w:val="be-BY"/>
        </w:rPr>
        <w:t>Электронная версія адпавядае арыгіналу</w:t>
      </w:r>
    </w:p>
    <w:p w:rsidR="00997E50" w:rsidRPr="00856A90" w:rsidRDefault="00997E50">
      <w:pPr>
        <w:rPr>
          <w:noProof/>
          <w:sz w:val="18"/>
          <w:szCs w:val="18"/>
          <w:lang w:val="be-BY"/>
        </w:rPr>
      </w:pPr>
    </w:p>
    <w:p w:rsidR="00A07E02" w:rsidRPr="00856A90" w:rsidRDefault="001760F9">
      <w:pPr>
        <w:rPr>
          <w:noProof/>
          <w:sz w:val="18"/>
          <w:szCs w:val="18"/>
          <w:lang w:val="be-BY"/>
        </w:rPr>
      </w:pPr>
      <w:r w:rsidRPr="00856A90">
        <w:rPr>
          <w:noProof/>
          <w:sz w:val="18"/>
          <w:szCs w:val="18"/>
          <w:lang w:val="be-BY"/>
        </w:rPr>
        <w:t xml:space="preserve">Фабрыкава 306 37 83 </w:t>
      </w:r>
    </w:p>
    <w:p w:rsidR="001760F9" w:rsidRPr="00856A90" w:rsidRDefault="001760F9">
      <w:pPr>
        <w:rPr>
          <w:noProof/>
          <w:sz w:val="18"/>
          <w:szCs w:val="18"/>
          <w:lang w:val="be-BY"/>
        </w:rPr>
      </w:pPr>
      <w:r w:rsidRPr="00856A90">
        <w:rPr>
          <w:noProof/>
          <w:sz w:val="18"/>
          <w:szCs w:val="18"/>
          <w:lang w:val="be-BY"/>
        </w:rPr>
        <w:t>Водык 306 41 20</w:t>
      </w:r>
    </w:p>
    <w:p w:rsidR="00A07E02" w:rsidRPr="00856A90" w:rsidRDefault="00A07E02">
      <w:pPr>
        <w:rPr>
          <w:noProof/>
          <w:lang w:val="be-BY"/>
        </w:rPr>
      </w:pPr>
    </w:p>
    <w:sectPr w:rsidR="00A07E02" w:rsidRPr="00856A90" w:rsidSect="006558FD">
      <w:headerReference w:type="default" r:id="rId7"/>
      <w:pgSz w:w="11909" w:h="16834" w:code="9"/>
      <w:pgMar w:top="1134" w:right="567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A1" w:rsidRDefault="00F961A1" w:rsidP="006558FD">
      <w:r>
        <w:separator/>
      </w:r>
    </w:p>
  </w:endnote>
  <w:endnote w:type="continuationSeparator" w:id="0">
    <w:p w:rsidR="00F961A1" w:rsidRDefault="00F961A1" w:rsidP="0065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eterburg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A1" w:rsidRDefault="00F961A1" w:rsidP="006558FD">
      <w:r>
        <w:separator/>
      </w:r>
    </w:p>
  </w:footnote>
  <w:footnote w:type="continuationSeparator" w:id="0">
    <w:p w:rsidR="00F961A1" w:rsidRDefault="00F961A1" w:rsidP="00655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213825"/>
      <w:docPartObj>
        <w:docPartGallery w:val="Page Numbers (Top of Page)"/>
        <w:docPartUnique/>
      </w:docPartObj>
    </w:sdtPr>
    <w:sdtEndPr/>
    <w:sdtContent>
      <w:p w:rsidR="006558FD" w:rsidRDefault="006558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AE2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22AD9"/>
    <w:rsid w:val="00025427"/>
    <w:rsid w:val="00033EB1"/>
    <w:rsid w:val="00054572"/>
    <w:rsid w:val="000A1C69"/>
    <w:rsid w:val="000C7FE1"/>
    <w:rsid w:val="00121A0D"/>
    <w:rsid w:val="00126D08"/>
    <w:rsid w:val="001743A8"/>
    <w:rsid w:val="001760F9"/>
    <w:rsid w:val="00183310"/>
    <w:rsid w:val="00186239"/>
    <w:rsid w:val="001B70BB"/>
    <w:rsid w:val="001D0E40"/>
    <w:rsid w:val="001D183A"/>
    <w:rsid w:val="001F495D"/>
    <w:rsid w:val="00211F51"/>
    <w:rsid w:val="0023297F"/>
    <w:rsid w:val="002D0EC5"/>
    <w:rsid w:val="002D24DD"/>
    <w:rsid w:val="002D4903"/>
    <w:rsid w:val="002D53D2"/>
    <w:rsid w:val="00325539"/>
    <w:rsid w:val="00335A52"/>
    <w:rsid w:val="003411C7"/>
    <w:rsid w:val="00352556"/>
    <w:rsid w:val="00384662"/>
    <w:rsid w:val="003C710A"/>
    <w:rsid w:val="00480714"/>
    <w:rsid w:val="004B4D54"/>
    <w:rsid w:val="004F6CFC"/>
    <w:rsid w:val="00505E5D"/>
    <w:rsid w:val="00512B6E"/>
    <w:rsid w:val="00597424"/>
    <w:rsid w:val="005E1FD8"/>
    <w:rsid w:val="005E4B35"/>
    <w:rsid w:val="00601BC7"/>
    <w:rsid w:val="0061128A"/>
    <w:rsid w:val="00633E2E"/>
    <w:rsid w:val="006558FD"/>
    <w:rsid w:val="00665166"/>
    <w:rsid w:val="006F0E17"/>
    <w:rsid w:val="00715B51"/>
    <w:rsid w:val="0073548C"/>
    <w:rsid w:val="00856A90"/>
    <w:rsid w:val="0087538B"/>
    <w:rsid w:val="008766DB"/>
    <w:rsid w:val="008804CB"/>
    <w:rsid w:val="008959B0"/>
    <w:rsid w:val="008B5634"/>
    <w:rsid w:val="008D2074"/>
    <w:rsid w:val="00937C8D"/>
    <w:rsid w:val="00940754"/>
    <w:rsid w:val="00950BDD"/>
    <w:rsid w:val="0096302B"/>
    <w:rsid w:val="009645AA"/>
    <w:rsid w:val="00987DAD"/>
    <w:rsid w:val="00997E50"/>
    <w:rsid w:val="00A07E02"/>
    <w:rsid w:val="00A11FF5"/>
    <w:rsid w:val="00A12191"/>
    <w:rsid w:val="00A27A0C"/>
    <w:rsid w:val="00A67CC9"/>
    <w:rsid w:val="00A7411A"/>
    <w:rsid w:val="00AA17CB"/>
    <w:rsid w:val="00AB37A4"/>
    <w:rsid w:val="00AC66C8"/>
    <w:rsid w:val="00AE0764"/>
    <w:rsid w:val="00AE499A"/>
    <w:rsid w:val="00B73FA3"/>
    <w:rsid w:val="00BF6517"/>
    <w:rsid w:val="00C21051"/>
    <w:rsid w:val="00CA1AE2"/>
    <w:rsid w:val="00D051E5"/>
    <w:rsid w:val="00D84435"/>
    <w:rsid w:val="00DF1375"/>
    <w:rsid w:val="00DF7076"/>
    <w:rsid w:val="00E015D3"/>
    <w:rsid w:val="00E452D1"/>
    <w:rsid w:val="00EC31AE"/>
    <w:rsid w:val="00EF1937"/>
    <w:rsid w:val="00F1141F"/>
    <w:rsid w:val="00F961A1"/>
    <w:rsid w:val="00FA098B"/>
    <w:rsid w:val="00FF344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6558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8FD"/>
    <w:rPr>
      <w:sz w:val="30"/>
    </w:rPr>
  </w:style>
  <w:style w:type="character" w:styleId="a8">
    <w:name w:val="Hyperlink"/>
    <w:basedOn w:val="a0"/>
    <w:rsid w:val="00940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6558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8FD"/>
    <w:rPr>
      <w:sz w:val="30"/>
    </w:rPr>
  </w:style>
  <w:style w:type="character" w:styleId="a8">
    <w:name w:val="Hyperlink"/>
    <w:basedOn w:val="a0"/>
    <w:rsid w:val="00940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13</TotalTime>
  <Pages>5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V</cp:lastModifiedBy>
  <cp:revision>5</cp:revision>
  <cp:lastPrinted>2017-10-03T09:43:00Z</cp:lastPrinted>
  <dcterms:created xsi:type="dcterms:W3CDTF">2017-10-03T14:57:00Z</dcterms:created>
  <dcterms:modified xsi:type="dcterms:W3CDTF">2017-10-07T19:31:00Z</dcterms:modified>
</cp:coreProperties>
</file>